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D109F" w14:textId="77777777" w:rsidR="00111C6E" w:rsidRPr="00B524DE" w:rsidRDefault="00111C6E" w:rsidP="00B524DE">
      <w:pPr>
        <w:pStyle w:val="Heading1"/>
        <w:shd w:val="clear" w:color="auto" w:fill="FFFFFF"/>
        <w:bidi/>
        <w:spacing w:before="0" w:beforeAutospacing="0" w:line="276" w:lineRule="auto"/>
        <w:rPr>
          <w:rFonts w:asciiTheme="minorHAnsi" w:hAnsiTheme="minorHAnsi" w:cstheme="minorHAnsi"/>
          <w:b w:val="0"/>
          <w:bCs w:val="0"/>
          <w:color w:val="C00000"/>
          <w:sz w:val="36"/>
          <w:szCs w:val="36"/>
        </w:rPr>
      </w:pPr>
      <w:r w:rsidRPr="00B524DE">
        <w:rPr>
          <w:rFonts w:asciiTheme="minorHAnsi" w:hAnsiTheme="minorHAnsi" w:cstheme="minorHAnsi"/>
          <w:b w:val="0"/>
          <w:bCs w:val="0"/>
          <w:color w:val="C00000"/>
          <w:sz w:val="36"/>
          <w:szCs w:val="36"/>
          <w:rtl/>
        </w:rPr>
        <w:t>صور الإحْسَان</w:t>
      </w:r>
    </w:p>
    <w:p w14:paraId="6A5360E7" w14:textId="77777777" w:rsidR="00111C6E" w:rsidRPr="00B524DE" w:rsidRDefault="00111C6E" w:rsidP="00B524DE">
      <w:pPr>
        <w:bidi/>
        <w:spacing w:after="0" w:line="276" w:lineRule="auto"/>
        <w:rPr>
          <w:rFonts w:eastAsia="Times New Roman" w:cstheme="minorHAnsi"/>
          <w:color w:val="C00000"/>
          <w:sz w:val="36"/>
          <w:szCs w:val="36"/>
          <w:shd w:val="clear" w:color="auto" w:fill="FFFFFF"/>
        </w:rPr>
      </w:pPr>
      <w:r w:rsidRPr="00B524DE">
        <w:rPr>
          <w:rFonts w:eastAsia="Times New Roman" w:cstheme="minorHAnsi"/>
          <w:color w:val="555555"/>
          <w:sz w:val="36"/>
          <w:szCs w:val="36"/>
          <w:shd w:val="clear" w:color="auto" w:fill="FFFFFF"/>
          <w:rtl/>
        </w:rPr>
        <w:t>قبل أن نُـفَصِّلَ في صور الإحْسَان نذكر هذه الصور على جهة الإجمال، والتي منها الإحسان في العبادات، والإحسان في المعاملات، والإحسان إلى الحيوانات، والإحسان في الأعمال البدنية، فـ(الإحْسَان في باب العبادات أن تؤدِّى العبادة أيًّا كان نوعها؛ مِن صلاة أو صيام أو حجٍّ أو غيرها أداءً صحيحًا، باستكمال شروطها وأركانها، واستيفاء سننها وآدابها، وهذا لا يتمُّ للعبد إلَّا إذا كان شعوره قويًّا بمراقبة الله عزَّ وجلَّ حتى كأنَّه يراه تعالى ويشاهده، أو على الأقلِّ يشعر نفسه بأنَّ الله تعالى مطَّلع عليه، وناظرٌ إليه، فبهذا وحده يمكنه أن يحسن عبادته ويتقنها، فيأتي بها على الوجه المطلوب، وهذا ما أرشد إليه الرَّسول صلى الله عليه وسلم في قوله:</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((الإحْسَان أن تعبد الله كأنَّك تراه فإن لم تكن تراه فإنَّه يراك))</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وفي باب المعاملات فهو للوالدين ببرِّهما بالمعروف، وطاعتهما في غير معصية الله، وإيصال الخير إليهما، وكفِّ الأذى عنهما، والدُّعاء والاستغفار لهما، وإنفاذ عهدهما، وإكرام صديقهما</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وهو للأقارب ببرِّهم ورحمتهم والعطف عليهم، وفعل ما يَجْمُل فعله معهم، وترك ما يسيء إليهم</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وهو لليتامى بالمحافظة على أموالهم، وصيانة حقوقهم، وتأديبهم وتربيتهم بالحسنى، والمسح على رؤوسهم</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وهو للمساكين بسدِّ جوعهم، وستر عورتهم، وعدم احتقارهم وازدرائهم، وعدم المساس بهم بسوء، وإيصال النَّفع إليهم بما يستطيع، وهو لابن السَّبيل بقضاء حاجته، وسدِّ خلَّته، ورعاية ماله، وصيانة كرامته، وبإرشاده إن استرشد، وهدايته إن ضلَّ</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وهو للخادم بإتيانه أجره قبل أن يجفَّ عرقه، وبعدم إلزامه ما لا يلزمه، أو تكليفه بما لا يطيق، وبصون كرامته، واحترام شخصيَّته</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 xml:space="preserve">وهو لعموم النَّاس بالتَّلطُّف في القول لهم، ومجاملتهم في المعاملة، وبإرشاد ضالِّهم، وتعليم جاهلهم، والاعتراف بحقوقهم، وبإيصال النَّفع إليهم، وكفِّ الأذى </w:t>
      </w:r>
      <w:r w:rsidRPr="00B524DE">
        <w:rPr>
          <w:rFonts w:eastAsia="Times New Roman" w:cstheme="minorHAnsi"/>
          <w:color w:val="555555"/>
          <w:sz w:val="36"/>
          <w:szCs w:val="36"/>
          <w:shd w:val="clear" w:color="auto" w:fill="FFFFFF"/>
          <w:rtl/>
        </w:rPr>
        <w:lastRenderedPageBreak/>
        <w:t>عنهم</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وهو للحيوان بإطعامه إن جاع، ومداواته إن مرض، وبعدم تكليفه ما لا يطيق، وحمله على ما لا يقدر، وبالرِّفق به إن عمل، وإراحته إن تعب</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وهو في الأعمال البدنيَّة بإجادة العمل، وإتقان الصَّنعة، وبتخليص سائر الأعمال مِن الغش، وهكذا</w:t>
      </w:r>
      <w:r w:rsidRPr="00B524DE">
        <w:rPr>
          <w:rFonts w:eastAsia="Times New Roman" w:cstheme="minorHAnsi"/>
          <w:color w:val="555555"/>
          <w:sz w:val="36"/>
          <w:szCs w:val="36"/>
          <w:shd w:val="clear" w:color="auto" w:fill="FFFFFF"/>
          <w:vertAlign w:val="superscript"/>
          <w:rtl/>
        </w:rPr>
        <w:t>(1)</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shd w:val="clear" w:color="auto" w:fill="FFFFFF"/>
        </w:rPr>
        <w:t> </w:t>
      </w:r>
      <w:r w:rsidRPr="00B524DE">
        <w:rPr>
          <w:rFonts w:eastAsia="Times New Roman" w:cstheme="minorHAnsi"/>
          <w:color w:val="555555"/>
          <w:sz w:val="36"/>
          <w:szCs w:val="36"/>
          <w:shd w:val="clear" w:color="auto" w:fill="FFFFFF"/>
          <w:rtl/>
        </w:rPr>
        <w:t>وإليك تفاصيل هذه الصُّور</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p>
    <w:p w14:paraId="1BB96027" w14:textId="77777777" w:rsidR="00111C6E" w:rsidRPr="00B524DE" w:rsidRDefault="00111C6E" w:rsidP="00B524DE">
      <w:pPr>
        <w:bidi/>
        <w:spacing w:after="0" w:line="276" w:lineRule="auto"/>
        <w:rPr>
          <w:rFonts w:eastAsia="Times New Roman" w:cstheme="minorHAnsi"/>
          <w:color w:val="555555"/>
          <w:sz w:val="36"/>
          <w:szCs w:val="36"/>
          <w:shd w:val="clear" w:color="auto" w:fill="FFFFFF"/>
        </w:rPr>
      </w:pPr>
      <w:r w:rsidRPr="00B524DE">
        <w:rPr>
          <w:rFonts w:eastAsia="Times New Roman" w:cstheme="minorHAnsi"/>
          <w:color w:val="C00000"/>
          <w:sz w:val="36"/>
          <w:szCs w:val="36"/>
          <w:shd w:val="clear" w:color="auto" w:fill="FFFFFF"/>
        </w:rPr>
        <w:t>1</w:t>
      </w:r>
      <w:r w:rsidRPr="00B524DE">
        <w:rPr>
          <w:rFonts w:eastAsia="Times New Roman" w:cstheme="minorHAnsi"/>
          <w:color w:val="C00000"/>
          <w:sz w:val="36"/>
          <w:szCs w:val="36"/>
          <w:shd w:val="clear" w:color="auto" w:fill="FFFFFF"/>
          <w:rtl/>
        </w:rPr>
        <w:t>- الإحْسَان في عبادة الله</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(والإحْسَان في عبادة الله له ركن واحد بيَّنه النَّبيُّ صلى الله عليه وسلم بقوله:</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 xml:space="preserve">((بأن تعبد الله كأنَّك تراه فإن لم تكن تراه فإنَّه يراك)) </w:t>
      </w:r>
      <w:r w:rsidRPr="00B524DE">
        <w:rPr>
          <w:rFonts w:eastAsia="Times New Roman" w:cstheme="minorHAnsi"/>
          <w:color w:val="555555"/>
          <w:sz w:val="36"/>
          <w:szCs w:val="36"/>
          <w:shd w:val="clear" w:color="auto" w:fill="FFFFFF"/>
          <w:rtl/>
        </w:rPr>
        <w:t>فأخبر النَّبيُّ صلى الله عليه وسلم أنَّ مرتبة الإحْسَان على درجتين، وأنَّ المحسنين في الإحْسَان على درجتين متفاوتتين، الدَّرجة الأولى: وهي </w:t>
      </w:r>
      <w:r w:rsidRPr="00B524DE">
        <w:rPr>
          <w:rFonts w:eastAsia="Times New Roman" w:cstheme="minorHAnsi"/>
          <w:sz w:val="36"/>
          <w:szCs w:val="36"/>
          <w:shd w:val="clear" w:color="auto" w:fill="FFFFFF"/>
          <w:rtl/>
        </w:rPr>
        <w:t>((أن تعبد الله كأنَّك تراه))</w:t>
      </w:r>
      <w:r w:rsidRPr="00B524DE">
        <w:rPr>
          <w:rFonts w:eastAsia="Times New Roman" w:cstheme="minorHAnsi"/>
          <w:color w:val="555555"/>
          <w:sz w:val="36"/>
          <w:szCs w:val="36"/>
          <w:shd w:val="clear" w:color="auto" w:fill="FFFFFF"/>
        </w:rPr>
        <w:t> </w:t>
      </w:r>
      <w:r w:rsidRPr="00B524DE">
        <w:rPr>
          <w:rFonts w:eastAsia="Times New Roman" w:cstheme="minorHAnsi"/>
          <w:color w:val="555555"/>
          <w:sz w:val="36"/>
          <w:szCs w:val="36"/>
          <w:shd w:val="clear" w:color="auto" w:fill="FFFFFF"/>
          <w:rtl/>
        </w:rPr>
        <w:t>الدَّرجة الثَّانية: أن تعبد الله لأنَّه يراك، والمعنى إذا لم تستطع أن تعبد الله كأنَّك تراه وتشاهده رأي العين، فانزل إلى المرتبة الثَّانية، وهي أن تعبد الله لأنَّه يراك. فالأولى عبادة رغبة وطمع، والثَّانية عبادة خوف ورهب)</w:t>
      </w:r>
      <w:r w:rsidRPr="00B524DE">
        <w:rPr>
          <w:rFonts w:eastAsia="Times New Roman" w:cstheme="minorHAnsi"/>
          <w:color w:val="555555"/>
          <w:sz w:val="36"/>
          <w:szCs w:val="36"/>
          <w:shd w:val="clear" w:color="auto" w:fill="FFFFFF"/>
          <w:vertAlign w:val="superscript"/>
          <w:rtl/>
        </w:rPr>
        <w:t>(2)</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2- الإحْسَان إلى الوالدين</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جاءت نصوص كثيرة تحثُّ على حقوق الوالدين وبرِّهما والإحْسَان إليهما قال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وَقَضَى رَبُّكَ أَلاَّ تَعْبُدُواْ إِلاَّ إِيَّاهُ وَبِالْوَالِدَيْنِ إِحْسَانًا إِمَّا يَبْلُغَنَّ عِندَكَ الْكِبَرَ أَحَدُهُمَا أَوْ كِلاَهُمَا فَلاَ تَقُل لَّهُمَآ أُفٍّ وَلاَ تَنْهَرْهُمَا وَقُل لَّهُمَا قَوْلاً كَرِيمًا وَاخْفِضْ لَهُمَا جَنَاحَ الذُّلِّ مِنَ الرَّحْمَةِ وَقُل رَّبِّ ارْحَمْهُمَا كَمَا رَبَّيَانِي صَغِيرًا﴾</w:t>
      </w:r>
      <w:r w:rsidRPr="00B524DE">
        <w:rPr>
          <w:rFonts w:eastAsia="Times New Roman" w:cstheme="minorHAnsi"/>
          <w:color w:val="555555"/>
          <w:sz w:val="36"/>
          <w:szCs w:val="36"/>
          <w:shd w:val="clear" w:color="auto" w:fill="FFFFFF"/>
          <w:rtl/>
        </w:rPr>
        <w:t>[الأسراء: 23-24] قال القرطبي: (قال العلماء: فأحقُّ النَّاس بعد الخالق المنَّان بالشُّكر والإحْسَان والتزام البرِّ والطَّاعة له والإذعان مَن قرن الله الإحْسَان إليه بعبادته وطاعته، وشكره بشكره، وهما الوالدان، فقال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أَنِ اشْكُرْ لِي وَلِوَالِدَيْكَ﴾</w:t>
      </w:r>
      <w:r w:rsidRPr="00B524DE">
        <w:rPr>
          <w:rFonts w:eastAsia="Times New Roman" w:cstheme="minorHAnsi"/>
          <w:color w:val="555555"/>
          <w:sz w:val="36"/>
          <w:szCs w:val="36"/>
          <w:shd w:val="clear" w:color="auto" w:fill="FFFFFF"/>
          <w:rtl/>
        </w:rPr>
        <w:t>[لقمان: 14])</w:t>
      </w:r>
      <w:r w:rsidRPr="00B524DE">
        <w:rPr>
          <w:rFonts w:eastAsia="Times New Roman" w:cstheme="minorHAnsi"/>
          <w:color w:val="555555"/>
          <w:sz w:val="36"/>
          <w:szCs w:val="36"/>
          <w:shd w:val="clear" w:color="auto" w:fill="FFFFFF"/>
          <w:vertAlign w:val="superscript"/>
          <w:rtl/>
        </w:rPr>
        <w:t>(3)</w:t>
      </w:r>
      <w:r w:rsidRPr="00B524DE">
        <w:rPr>
          <w:rFonts w:eastAsia="Times New Roman" w:cstheme="minorHAnsi"/>
          <w:color w:val="555555"/>
          <w:sz w:val="36"/>
          <w:szCs w:val="36"/>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وقوله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قُلْ تَعَالَوْاْ أَتْلُ مَا حَرَّمَ رَبُّكُمْ عَلَيْكُمْ أَلاَّ تُشْرِكُواْ بِهِ شَيْئًا وَبِالْوَالِدَيْنِ إِحْسَانًا﴾</w:t>
      </w:r>
      <w:r w:rsidRPr="00B524DE">
        <w:rPr>
          <w:rFonts w:eastAsia="Times New Roman" w:cstheme="minorHAnsi"/>
          <w:color w:val="555555"/>
          <w:sz w:val="36"/>
          <w:szCs w:val="36"/>
          <w:shd w:val="clear" w:color="auto" w:fill="FFFFFF"/>
          <w:rtl/>
        </w:rPr>
        <w:t>[الأنعام:151].</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وعن عبد الله بن مسعود رضي الله عنه قال:</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 xml:space="preserve">((سألت رسول الله صلى الله عليه </w:t>
      </w:r>
      <w:r w:rsidRPr="00B524DE">
        <w:rPr>
          <w:rFonts w:eastAsia="Times New Roman" w:cstheme="minorHAnsi"/>
          <w:sz w:val="36"/>
          <w:szCs w:val="36"/>
          <w:shd w:val="clear" w:color="auto" w:fill="FFFFFF"/>
          <w:rtl/>
        </w:rPr>
        <w:lastRenderedPageBreak/>
        <w:t>وسلم أيُّ العمل أفضل؟ قال: الصَّلاة لوقتها. قال قلت: ثمَّ أي؟ قال: برُّ الوالدين. قال قلت: ثمَّ أي؟ قال: الجهاد في سبيل الله))</w:t>
      </w:r>
      <w:r w:rsidRPr="00B524DE">
        <w:rPr>
          <w:rFonts w:eastAsia="Times New Roman" w:cstheme="minorHAnsi"/>
          <w:sz w:val="36"/>
          <w:szCs w:val="36"/>
          <w:shd w:val="clear" w:color="auto" w:fill="FFFFFF"/>
          <w:vertAlign w:val="superscript"/>
          <w:rtl/>
        </w:rPr>
        <w:t>(4)</w:t>
      </w:r>
      <w:r w:rsidRPr="00B524DE">
        <w:rPr>
          <w:rFonts w:eastAsia="Times New Roman" w:cstheme="minorHAnsi"/>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قال الرَّازي: (أجمع أكثر العلماء على أنَّه يجب تعظيم الوالدين والإحْسَان إليهما إحسانًا غير مقيَّد بكونهما مؤمنين؛ لقوله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وَبِالْوَالِدَيْنِ إِحْسَانًا</w:t>
      </w:r>
      <w:r w:rsidRPr="00B524DE">
        <w:rPr>
          <w:rFonts w:eastAsia="Times New Roman" w:cstheme="minorHAnsi"/>
          <w:color w:val="555555"/>
          <w:sz w:val="36"/>
          <w:szCs w:val="36"/>
          <w:shd w:val="clear" w:color="auto" w:fill="FFFFFF"/>
          <w:rtl/>
        </w:rPr>
        <w:t> ﴾[البقرة: 83])</w:t>
      </w:r>
      <w:r w:rsidRPr="00B524DE">
        <w:rPr>
          <w:rFonts w:eastAsia="Times New Roman" w:cstheme="minorHAnsi"/>
          <w:color w:val="555555"/>
          <w:sz w:val="36"/>
          <w:szCs w:val="36"/>
          <w:shd w:val="clear" w:color="auto" w:fill="FFFFFF"/>
          <w:vertAlign w:val="superscript"/>
          <w:rtl/>
        </w:rPr>
        <w:t>(5)</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3- الإحْسَان إلى الجار</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عن أبي شُريح الخُزاعي أن النَّبيَّ صلى الله عليه وسلم قال:</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((مَن كان يؤمن بالله واليوم الآخر فليحسن إلى جاره، ومَن كان يؤمن بالله واليوم الآخر فليكرم ضيفه، ومَن كان يؤمن بالله واليوم الآخر فليقل خيرًا أو ليسكت))</w:t>
      </w:r>
      <w:r w:rsidRPr="00B524DE">
        <w:rPr>
          <w:rFonts w:eastAsia="Times New Roman" w:cstheme="minorHAnsi"/>
          <w:sz w:val="36"/>
          <w:szCs w:val="36"/>
          <w:shd w:val="clear" w:color="auto" w:fill="FFFFFF"/>
          <w:vertAlign w:val="superscript"/>
          <w:rtl/>
        </w:rPr>
        <w:t>(6)</w:t>
      </w:r>
      <w:r w:rsidRPr="00B524DE">
        <w:rPr>
          <w:rFonts w:eastAsia="Times New Roman" w:cstheme="minorHAnsi"/>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ويكرم جاره بالإحسان إليه وكف الأذى عنه، وتحمل ما يصدر منه، والبشر في وجهه، وغير ذلك من وجوه الإكرام</w:t>
      </w:r>
      <w:r w:rsidRPr="00B524DE">
        <w:rPr>
          <w:rFonts w:eastAsia="Times New Roman" w:cstheme="minorHAnsi"/>
          <w:color w:val="555555"/>
          <w:sz w:val="36"/>
          <w:szCs w:val="36"/>
          <w:shd w:val="clear" w:color="auto" w:fill="FFFFFF"/>
          <w:vertAlign w:val="superscript"/>
          <w:rtl/>
        </w:rPr>
        <w:t>(7)</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p>
    <w:p w14:paraId="31AA7C21" w14:textId="77777777" w:rsidR="00111C6E" w:rsidRPr="00B524DE" w:rsidRDefault="00111C6E" w:rsidP="00B524DE">
      <w:pPr>
        <w:bidi/>
        <w:spacing w:after="0" w:line="276" w:lineRule="auto"/>
        <w:rPr>
          <w:rFonts w:eastAsia="Times New Roman" w:cstheme="minorHAnsi"/>
          <w:color w:val="555555"/>
          <w:sz w:val="36"/>
          <w:szCs w:val="36"/>
          <w:shd w:val="clear" w:color="auto" w:fill="FFFFFF"/>
          <w:rtl/>
        </w:rPr>
      </w:pPr>
      <w:r w:rsidRPr="00B524DE">
        <w:rPr>
          <w:rFonts w:eastAsia="Times New Roman" w:cstheme="minorHAnsi"/>
          <w:color w:val="C00000"/>
          <w:sz w:val="36"/>
          <w:szCs w:val="36"/>
          <w:shd w:val="clear" w:color="auto" w:fill="FFFFFF"/>
          <w:rtl/>
          <w:lang w:bidi="ar-EG"/>
        </w:rPr>
        <w:t xml:space="preserve">4- </w:t>
      </w:r>
      <w:r w:rsidRPr="00B524DE">
        <w:rPr>
          <w:rFonts w:eastAsia="Times New Roman" w:cstheme="minorHAnsi"/>
          <w:color w:val="C00000"/>
          <w:sz w:val="36"/>
          <w:szCs w:val="36"/>
          <w:shd w:val="clear" w:color="auto" w:fill="FFFFFF"/>
          <w:rtl/>
        </w:rPr>
        <w:t>الإحْسَان إلى اليتامى والمساكين</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 xml:space="preserve">ومِن الإحْسَان إلى اليتامى والمساكين: المحافظة على حقوقهم والقيام بتربيتهم، والعطف عليهم، ومدُّ يد العون لهم، قال تعالى: </w:t>
      </w:r>
      <w:proofErr w:type="gramStart"/>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وَإِذْ</w:t>
      </w:r>
      <w:proofErr w:type="gramEnd"/>
      <w:r w:rsidRPr="00B524DE">
        <w:rPr>
          <w:rFonts w:eastAsia="Times New Roman" w:cstheme="minorHAnsi"/>
          <w:sz w:val="36"/>
          <w:szCs w:val="36"/>
          <w:shd w:val="clear" w:color="auto" w:fill="FFFFFF"/>
          <w:rtl/>
        </w:rPr>
        <w:t xml:space="preserve">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w:t>
      </w:r>
      <w:r w:rsidRPr="00B524DE">
        <w:rPr>
          <w:rFonts w:eastAsia="Times New Roman" w:cstheme="minorHAnsi"/>
          <w:color w:val="555555"/>
          <w:sz w:val="36"/>
          <w:szCs w:val="36"/>
          <w:shd w:val="clear" w:color="auto" w:fill="FFFFFF"/>
          <w:rtl/>
        </w:rPr>
        <w:t xml:space="preserve"> [البقرة: 83]. </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(فإنَّ الإحْسَان إليهم والبرَّ بهم وكفالة عيشهم وصيانة مستقبلهم مِن أزكى القربات، بل إنَّ العواطف المنحرفة تعتدل في هذا المسلك وتلزم الجادَّة، فعن أبي هريرة رضي الله عنه قال: أنَّ رجلًا شكا إلى رسول الله قسوة قلبه، فقال:</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((امسح رأس اليتيم وأطعم المسكين))</w:t>
      </w:r>
      <w:r w:rsidRPr="00B524DE">
        <w:rPr>
          <w:rFonts w:eastAsia="Times New Roman" w:cstheme="minorHAnsi"/>
          <w:color w:val="555555"/>
          <w:sz w:val="36"/>
          <w:szCs w:val="36"/>
          <w:shd w:val="clear" w:color="auto" w:fill="FFFFFF"/>
          <w:vertAlign w:val="superscript"/>
          <w:rtl/>
        </w:rPr>
        <w:t>(8)</w:t>
      </w:r>
      <w:r w:rsidRPr="00B524DE">
        <w:rPr>
          <w:rFonts w:eastAsia="Times New Roman" w:cstheme="minorHAnsi"/>
          <w:color w:val="555555"/>
          <w:sz w:val="36"/>
          <w:szCs w:val="36"/>
          <w:shd w:val="clear" w:color="auto" w:fill="FFFFFF"/>
          <w:rtl/>
        </w:rPr>
        <w:t>وفي رواية: أنَّ رجلًا جاءه يشكو قسوة قلبه، فقال له:</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((أتحبُّ أن يلين قلبك وتدرك حاجتك، ارحم اليتيم وامسح رأسه وأطعمه مِن طعامك، يلن قلبك وتدرك حاجتك))</w:t>
      </w:r>
      <w:r w:rsidRPr="00B524DE">
        <w:rPr>
          <w:rFonts w:eastAsia="Times New Roman" w:cstheme="minorHAnsi"/>
          <w:color w:val="555555"/>
          <w:sz w:val="36"/>
          <w:szCs w:val="36"/>
          <w:shd w:val="clear" w:color="auto" w:fill="FFFFFF"/>
          <w:vertAlign w:val="superscript"/>
          <w:rtl/>
        </w:rPr>
        <w:t>(9)</w:t>
      </w:r>
      <w:r w:rsidRPr="00B524DE">
        <w:rPr>
          <w:rFonts w:eastAsia="Times New Roman" w:cstheme="minorHAnsi"/>
          <w:color w:val="555555"/>
          <w:sz w:val="36"/>
          <w:szCs w:val="36"/>
          <w:shd w:val="clear" w:color="auto" w:fill="FFFFFF"/>
          <w:rtl/>
        </w:rPr>
        <w:t xml:space="preserve">وذلك أنَّ القلب يتبلَّد في المجتمعات التي تضجُّ بالمرح الدَّائم، والتي تصبح وتمسي وهي لا ترى مِن الحياة غير آفاقها الزَّاهرة </w:t>
      </w:r>
      <w:r w:rsidRPr="00B524DE">
        <w:rPr>
          <w:rFonts w:eastAsia="Times New Roman" w:cstheme="minorHAnsi"/>
          <w:color w:val="555555"/>
          <w:sz w:val="36"/>
          <w:szCs w:val="36"/>
          <w:shd w:val="clear" w:color="auto" w:fill="FFFFFF"/>
          <w:rtl/>
        </w:rPr>
        <w:lastRenderedPageBreak/>
        <w:t>ونعمها الباهرة، والمترفون إنَّما يتنكَّرون لآلام الجماهير؛ لأنَّ الملذَّات -التي تُيَسَّر لهم- تُغلِّف أفئدتهم وتطمس بصائرهم، فلا تجعلهم يشعرون بحاجة المحتاج وألم المتألِّم وحزن المحزون، والنَّاس إنَّما يُرْزَقون الأفئدة النَّبيلة والمشاعر المرهفة عندما ينقلبون في أحوال الحياة المختلفة، ويُبْلَون مسَّ السَّرَّاء والضَّرَّاء.. عندئذ يحسُّون بالوحشة مع اليتيم وبالفقدان مع الثَّكلى وبالتعب مع البائس الفقير)</w:t>
      </w:r>
      <w:r w:rsidRPr="00B524DE">
        <w:rPr>
          <w:rFonts w:eastAsia="Times New Roman" w:cstheme="minorHAnsi"/>
          <w:color w:val="555555"/>
          <w:sz w:val="36"/>
          <w:szCs w:val="36"/>
          <w:shd w:val="clear" w:color="auto" w:fill="FFFFFF"/>
          <w:vertAlign w:val="superscript"/>
          <w:rtl/>
        </w:rPr>
        <w:t>(10)</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5- الإحسان في المعاملات التجارية</w:t>
      </w:r>
      <w:r w:rsidRPr="00B524DE">
        <w:rPr>
          <w:rFonts w:eastAsia="Times New Roman" w:cstheme="minorHAnsi"/>
          <w:color w:val="C00000"/>
          <w:sz w:val="36"/>
          <w:szCs w:val="36"/>
          <w:shd w:val="clear" w:color="auto" w:fill="FFFFFF"/>
          <w:vertAlign w:val="superscript"/>
          <w:rtl/>
        </w:rPr>
        <w:t>(11)</w:t>
      </w:r>
      <w:r w:rsidRPr="00B524DE">
        <w:rPr>
          <w:rFonts w:eastAsia="Times New Roman" w:cstheme="minorHAnsi"/>
          <w:color w:val="C00000"/>
          <w:sz w:val="36"/>
          <w:szCs w:val="36"/>
          <w:shd w:val="clear" w:color="auto" w:fill="FFFFFF"/>
          <w:rtl/>
        </w:rPr>
        <w:t> </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قد أمر الله تعالى بالعدل والإحْسَان جميعًا، والعدل سبب النَّجاة فقط، وهو يجري من التِّجارة مجرى سلامة رأس المال، والإحْسَان سبب الفوز ونيل السَّعادة، وهو يجري من التِّجارة مجرى الرِّبح، ولا يُعدُّ مِن العقلاء مَن قنع في معاملات الدُّنْيا برأس ماله، فكذا في معاملات الآخرة</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ولا ينبغي للمتديِّن أن يقتصر على العدل واجتناب الظُّلم، ويدع أبواب الإحْسَان وقد قال الله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وَأَحْسِن كَمَا أَحْسَنَ اللَّهُ إِلَيْكَ﴾</w:t>
      </w:r>
      <w:r w:rsidRPr="00B524DE">
        <w:rPr>
          <w:rFonts w:eastAsia="Times New Roman" w:cstheme="minorHAnsi"/>
          <w:color w:val="555555"/>
          <w:sz w:val="36"/>
          <w:szCs w:val="36"/>
          <w:shd w:val="clear" w:color="auto" w:fill="FFFFFF"/>
          <w:rtl/>
        </w:rPr>
        <w:t>[القصص:77]، وقال عزَّ وجلَّ: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إِنَّ اللّهَ يَأْمُرُ بِالْعَدْلِ وَالإِحْسَانِ﴾</w:t>
      </w:r>
      <w:r w:rsidRPr="00B524DE">
        <w:rPr>
          <w:rFonts w:eastAsia="Times New Roman" w:cstheme="minorHAnsi"/>
          <w:color w:val="555555"/>
          <w:sz w:val="36"/>
          <w:szCs w:val="36"/>
          <w:shd w:val="clear" w:color="auto" w:fill="FFFFFF"/>
          <w:rtl/>
        </w:rPr>
        <w:t>[النحل:90]، وقال سبحانه: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إِنَّ رَحْمَتَ اللّهِ قَرِيبٌ مِّنَ الْمُحْسِنِينَ﴾</w:t>
      </w:r>
      <w:r w:rsidRPr="00B524DE">
        <w:rPr>
          <w:rFonts w:eastAsia="Times New Roman" w:cstheme="minorHAnsi"/>
          <w:color w:val="555555"/>
          <w:sz w:val="36"/>
          <w:szCs w:val="36"/>
          <w:shd w:val="clear" w:color="auto" w:fill="FFFFFF"/>
          <w:rtl/>
        </w:rPr>
        <w:t>[الأعراف: 56]، وينال المعامل رتبة الإحْسَان بواحدٍ مِن ستَّة أمور</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الأوَّل: في المغابنة، فينبغي أن لا يغبن صاحبه بما لا يتغابن به في العادة، فأمَّا أصل المغابنة فمأذونٌ فيه، لأنَّ البيع للرِّبح، ولا يمكن ذلك إلَّا بغبن، ولكن يراعى فيه التَّقريب، ومَن قنع بربحٍ قليلٍ كثرت معاملاته، واستفاد مِن تكررها ربحًا كثيرًا، وبه تظهر البركة</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p>
    <w:p w14:paraId="7468CE29" w14:textId="77777777" w:rsidR="00111C6E" w:rsidRPr="00B524DE" w:rsidRDefault="00111C6E" w:rsidP="00B524DE">
      <w:pPr>
        <w:bidi/>
        <w:spacing w:after="0" w:line="276" w:lineRule="auto"/>
        <w:rPr>
          <w:rFonts w:eastAsia="Times New Roman" w:cstheme="minorHAnsi"/>
          <w:color w:val="555555"/>
          <w:sz w:val="36"/>
          <w:szCs w:val="36"/>
          <w:shd w:val="clear" w:color="auto" w:fill="FFFFFF"/>
          <w:rtl/>
        </w:rPr>
      </w:pPr>
      <w:r w:rsidRPr="00B524DE">
        <w:rPr>
          <w:rFonts w:eastAsia="Times New Roman" w:cstheme="minorHAnsi"/>
          <w:color w:val="555555"/>
          <w:sz w:val="36"/>
          <w:szCs w:val="36"/>
          <w:shd w:val="clear" w:color="auto" w:fill="FFFFFF"/>
          <w:rtl/>
        </w:rPr>
        <w:t>الثَّاني: في احتمال الغبن، والمشتري إن اشترى طعامًا مِن ضعيف أو شيئًا مِن فقير فلا بأس أن يحتمل الغبن ويتساهل، ويكون به محسنًا وداخلًا في قوله عليه السَّلام:</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((رحم الله سهل البيع وسهل الشِّراء ))</w:t>
      </w:r>
      <w:r w:rsidRPr="00B524DE">
        <w:rPr>
          <w:rFonts w:eastAsia="Times New Roman" w:cstheme="minorHAnsi"/>
          <w:sz w:val="36"/>
          <w:szCs w:val="36"/>
          <w:shd w:val="clear" w:color="auto" w:fill="FFFFFF"/>
          <w:vertAlign w:val="superscript"/>
          <w:rtl/>
        </w:rPr>
        <w:t>(12)</w:t>
      </w:r>
      <w:r w:rsidRPr="00B524DE">
        <w:rPr>
          <w:rFonts w:eastAsia="Times New Roman" w:cstheme="minorHAnsi"/>
          <w:sz w:val="36"/>
          <w:szCs w:val="36"/>
          <w:shd w:val="clear" w:color="auto" w:fill="FFFFFF"/>
          <w:rtl/>
        </w:rPr>
        <w:t xml:space="preserve">، </w:t>
      </w:r>
      <w:r w:rsidRPr="00B524DE">
        <w:rPr>
          <w:rFonts w:eastAsia="Times New Roman" w:cstheme="minorHAnsi"/>
          <w:color w:val="555555"/>
          <w:sz w:val="36"/>
          <w:szCs w:val="36"/>
          <w:shd w:val="clear" w:color="auto" w:fill="FFFFFF"/>
          <w:rtl/>
        </w:rPr>
        <w:t xml:space="preserve">وأما احتمال الغبن مِن الغني فليس محمودًا، بل هو تضييع مال مِن غير أجر ولا حمد، وكان كثيرٌ مِن السَّلف يستقصون في الشِّراء، ويهبون مِن ذلك الجزيل مِن المال، فقيل لبعضهم في ذلك </w:t>
      </w:r>
      <w:r w:rsidRPr="00B524DE">
        <w:rPr>
          <w:rFonts w:eastAsia="Times New Roman" w:cstheme="minorHAnsi"/>
          <w:color w:val="555555"/>
          <w:sz w:val="36"/>
          <w:szCs w:val="36"/>
          <w:shd w:val="clear" w:color="auto" w:fill="FFFFFF"/>
          <w:rtl/>
        </w:rPr>
        <w:lastRenderedPageBreak/>
        <w:t>فقال: إنَّ الواهب يعطي فضله، وإنَّ المغبون يغبن عقله</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الثَّالث: في استيفاء الثَّمن وسائر الدُّيون والإحْسَان فيه مرَّة بالمسامحة وحطِّ البعض، ومرَّة بالإمهال والتَّأخير، ومرَّة بالمساهلة في طلب جودة النَّقد، وكلُّ ذلك مندوبٌ إليه ومحثوثٌ عليه، وفي الخبر:</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((مَن أقرض دينارًا إلى أجلٍ، فله بكلِّ يوم صدقة إلى أجله، فإذا حلَّ الأجل فأنظره بعده، فله بكلِّ يوم مثل ذلك الدَّين صدقة))</w:t>
      </w:r>
      <w:r w:rsidRPr="00B524DE">
        <w:rPr>
          <w:rFonts w:eastAsia="Times New Roman" w:cstheme="minorHAnsi"/>
          <w:sz w:val="36"/>
          <w:szCs w:val="36"/>
          <w:shd w:val="clear" w:color="auto" w:fill="FFFFFF"/>
          <w:vertAlign w:val="superscript"/>
          <w:rtl/>
        </w:rPr>
        <w:t>(13)</w:t>
      </w:r>
      <w:r w:rsidRPr="00B524DE">
        <w:rPr>
          <w:rFonts w:eastAsia="Times New Roman" w:cstheme="minorHAnsi"/>
          <w:color w:val="555555"/>
          <w:sz w:val="36"/>
          <w:szCs w:val="36"/>
          <w:shd w:val="clear" w:color="auto" w:fill="FFFFFF"/>
          <w:rtl/>
        </w:rPr>
        <w:t>، ونظر النَّبيُّ صلى الله عليه وسلم إلى رجل يلازم رجلًا بدين، فأومأ إلى صاحب الدَّين بيده، أي: ضع الشَّطر، ففعل، فقال للمديون:</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((قم فأعطه))</w:t>
      </w:r>
      <w:r w:rsidRPr="00B524DE">
        <w:rPr>
          <w:rFonts w:eastAsia="Times New Roman" w:cstheme="minorHAnsi"/>
          <w:sz w:val="36"/>
          <w:szCs w:val="36"/>
          <w:shd w:val="clear" w:color="auto" w:fill="FFFFFF"/>
          <w:vertAlign w:val="superscript"/>
          <w:rtl/>
        </w:rPr>
        <w:t>(14)</w:t>
      </w:r>
      <w:r w:rsidRPr="00B524DE">
        <w:rPr>
          <w:rFonts w:eastAsia="Times New Roman" w:cstheme="minorHAnsi"/>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الرَّابع: في توفية الدَّين، ومِن الإحْسَان فيه حسن القضاء، وذلك بأن يمشي إلى صاحب الحقِّ، ولا يكلِّفه أن يمشي إليه يتقاضاه، فقد قال صلى الله عليه وسلم</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((خيركم أحسنكم قضاءً))</w:t>
      </w:r>
      <w:r w:rsidRPr="00B524DE">
        <w:rPr>
          <w:rFonts w:eastAsia="Times New Roman" w:cstheme="minorHAnsi"/>
          <w:sz w:val="36"/>
          <w:szCs w:val="36"/>
          <w:shd w:val="clear" w:color="auto" w:fill="FFFFFF"/>
          <w:vertAlign w:val="superscript"/>
          <w:rtl/>
        </w:rPr>
        <w:t>(15)</w:t>
      </w:r>
      <w:r w:rsidRPr="00B524DE">
        <w:rPr>
          <w:rFonts w:eastAsia="Times New Roman" w:cstheme="minorHAnsi"/>
          <w:color w:val="555555"/>
          <w:sz w:val="36"/>
          <w:szCs w:val="36"/>
          <w:shd w:val="clear" w:color="auto" w:fill="FFFFFF"/>
          <w:rtl/>
        </w:rPr>
        <w:t>، ومهما قدر على قضاء الدَّين فليبادر إليه ولو قبل وقته، وإن عجز فلينوِ قضاءه مهما قدر، ومهما كلَّمه مستحقُّ الحقِّ بكلام خشن، فليتحمَّله وليقابله باللُّطف اقتداءً برسول الله صلى الله عليه وسلم لـمَّا ردَّد عليه كلامه صاحب الدَّين، فهمَّ به أصحابه، فقال:</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((دعوه؛ فإنَّ لصاحب الحقِّ مقالًا))</w:t>
      </w:r>
      <w:r w:rsidRPr="00B524DE">
        <w:rPr>
          <w:rFonts w:eastAsia="Times New Roman" w:cstheme="minorHAnsi"/>
          <w:sz w:val="36"/>
          <w:szCs w:val="36"/>
          <w:shd w:val="clear" w:color="auto" w:fill="FFFFFF"/>
          <w:vertAlign w:val="superscript"/>
          <w:rtl/>
        </w:rPr>
        <w:t>(16)</w:t>
      </w:r>
      <w:r w:rsidRPr="00B524DE">
        <w:rPr>
          <w:rFonts w:eastAsia="Times New Roman" w:cstheme="minorHAnsi"/>
          <w:sz w:val="36"/>
          <w:szCs w:val="36"/>
          <w:shd w:val="clear" w:color="auto" w:fill="FFFFFF"/>
          <w:rtl/>
        </w:rPr>
        <w:t xml:space="preserve"> </w:t>
      </w:r>
      <w:r w:rsidRPr="00B524DE">
        <w:rPr>
          <w:rFonts w:eastAsia="Times New Roman" w:cstheme="minorHAnsi"/>
          <w:color w:val="555555"/>
          <w:sz w:val="36"/>
          <w:szCs w:val="36"/>
          <w:shd w:val="clear" w:color="auto" w:fill="FFFFFF"/>
          <w:rtl/>
        </w:rPr>
        <w:t>ومِن الإحْسَان أن يميل الحكم إلى مَن عليه الدَّين لعسره</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الخامس: أن يُقيل</w:t>
      </w:r>
      <w:r w:rsidRPr="00B524DE">
        <w:rPr>
          <w:rFonts w:eastAsia="Times New Roman" w:cstheme="minorHAnsi"/>
          <w:color w:val="555555"/>
          <w:sz w:val="36"/>
          <w:szCs w:val="36"/>
          <w:shd w:val="clear" w:color="auto" w:fill="FFFFFF"/>
          <w:vertAlign w:val="superscript"/>
          <w:rtl/>
        </w:rPr>
        <w:t>(17)</w:t>
      </w:r>
      <w:r w:rsidRPr="00B524DE">
        <w:rPr>
          <w:rFonts w:eastAsia="Times New Roman" w:cstheme="minorHAnsi"/>
          <w:color w:val="555555"/>
          <w:sz w:val="36"/>
          <w:szCs w:val="36"/>
          <w:shd w:val="clear" w:color="auto" w:fill="FFFFFF"/>
          <w:rtl/>
        </w:rPr>
        <w:t> مَن يستقيله؛ فإنَّه لا يستقيل إلَّا متندِّمٌ مُسْتَضِرٌّ بالبيع، ولا ينبغي أن يرضى لنفسه أن يكون سبب استضرار أخيه، وفي الخبر:</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((مَن أقال نادمًا صفقته، أقال الله عثرته يوم القيامة))</w:t>
      </w:r>
      <w:r w:rsidRPr="00B524DE">
        <w:rPr>
          <w:rFonts w:eastAsia="Times New Roman" w:cstheme="minorHAnsi"/>
          <w:sz w:val="36"/>
          <w:szCs w:val="36"/>
          <w:shd w:val="clear" w:color="auto" w:fill="FFFFFF"/>
          <w:vertAlign w:val="superscript"/>
          <w:rtl/>
        </w:rPr>
        <w:t>(18)</w:t>
      </w:r>
      <w:r w:rsidRPr="00B524DE">
        <w:rPr>
          <w:rFonts w:eastAsia="Times New Roman" w:cstheme="minorHAnsi"/>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السَّادس: أن يقصد في معاملته جماعة مِن الفقراء بالنَّسيئة، وهو في الحال عازم على أن لا يطالبهم إن لم يظهر لهم مَيْسَرة، وكان مِن السَّلف مَن يقول لفقير: خذ ما تريد، فإن يُسِّر لك فاقض، وإلَّا فأنت في حلٍّ منه وسعة</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6- الإحْسَان إلى المسيء</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(ومِن أجلِّ أنواع الإحْسَان: الإحْسَان إلى مَن أساء إليك بقولٍ أو فعلٍ. قال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وَلا تَسْتَوِي الْحَسَنَةُ وَلا السَّيِّئَةُ ادْفَعْ بِالَّتِي هِيَ أَحْسَنُ فَإِذَا الَّذِي بَيْنَكَ وَبَيْنَهُ عَدَاوَةٌ كَأَنَّهُ وَلِيٌّ حَمِيمٌ وَمَا يُلَقَّاهَا إِلاَّ الَّذِينَ صَبَرُوا وَمَا يُلَقَّاهَا إِلاَّ ذُو حَظٍّ عَظِيمٍ﴾</w:t>
      </w:r>
      <w:r w:rsidRPr="00B524DE">
        <w:rPr>
          <w:rFonts w:eastAsia="Times New Roman" w:cstheme="minorHAnsi"/>
          <w:color w:val="555555"/>
          <w:sz w:val="36"/>
          <w:szCs w:val="36"/>
          <w:shd w:val="clear" w:color="auto" w:fill="FFFFFF"/>
          <w:rtl/>
        </w:rPr>
        <w:t>[فصلت: 34-35]</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lastRenderedPageBreak/>
        <w:t>ومن كانت طريقته الإحْسَان، أحسن الله جزاءه: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هَلْ جَزَاء الإِحْسَانِ إِلاَّ الإِحْسَانُ﴾</w:t>
      </w:r>
      <w:r w:rsidRPr="00B524DE">
        <w:rPr>
          <w:rFonts w:eastAsia="Times New Roman" w:cstheme="minorHAnsi"/>
          <w:color w:val="555555"/>
          <w:sz w:val="36"/>
          <w:szCs w:val="36"/>
          <w:shd w:val="clear" w:color="auto" w:fill="FFFFFF"/>
          <w:rtl/>
        </w:rPr>
        <w:t>[الرحمن: 60])</w:t>
      </w:r>
      <w:r w:rsidRPr="00B524DE">
        <w:rPr>
          <w:rFonts w:eastAsia="Times New Roman" w:cstheme="minorHAnsi"/>
          <w:color w:val="555555"/>
          <w:sz w:val="36"/>
          <w:szCs w:val="36"/>
          <w:shd w:val="clear" w:color="auto" w:fill="FFFFFF"/>
          <w:vertAlign w:val="superscript"/>
          <w:rtl/>
        </w:rPr>
        <w:t>(19)</w:t>
      </w:r>
      <w:r w:rsidRPr="00B524DE">
        <w:rPr>
          <w:rFonts w:eastAsia="Times New Roman" w:cstheme="minorHAnsi"/>
          <w:color w:val="555555"/>
          <w:sz w:val="36"/>
          <w:szCs w:val="36"/>
          <w:shd w:val="clear" w:color="auto" w:fill="FFFFFF"/>
          <w:rtl/>
        </w:rPr>
        <w:t>.</w:t>
      </w:r>
    </w:p>
    <w:p w14:paraId="73B9E25E" w14:textId="77777777" w:rsidR="00111C6E" w:rsidRPr="00B524DE" w:rsidRDefault="00111C6E" w:rsidP="00B524DE">
      <w:pPr>
        <w:bidi/>
        <w:spacing w:after="0" w:line="276" w:lineRule="auto"/>
        <w:rPr>
          <w:rFonts w:eastAsia="Times New Roman" w:cstheme="minorHAnsi"/>
          <w:color w:val="555555"/>
          <w:sz w:val="36"/>
          <w:szCs w:val="36"/>
          <w:shd w:val="clear" w:color="auto" w:fill="FFFFFF"/>
        </w:rPr>
      </w:pPr>
      <w:r w:rsidRPr="00B524DE">
        <w:rPr>
          <w:rFonts w:eastAsia="Times New Roman" w:cstheme="minorHAnsi"/>
          <w:color w:val="555555"/>
          <w:sz w:val="36"/>
          <w:szCs w:val="36"/>
          <w:shd w:val="clear" w:color="auto" w:fill="FFFFFF"/>
          <w:rtl/>
        </w:rPr>
        <w:t xml:space="preserve"> وذكر الهرويُّ أنَّ مِن منازل إيَّاك نعبد وإيَّاك نستعين (الفتوَّة)، وقال: (هي على ثلاث درجات، الدَّرجة الأولى ترك الخصومة، والتَّغافل عن الزلَّة، ونسيان الأذيَّة. والدَّرجة الثَّانية أن تقرِّب مَن يقصيك، وتكرم مَن يؤذيك، وتعتذر إلى مَن يجني عليك، سماحةً لا كظمًا، ومودَّةً لا </w:t>
      </w:r>
      <w:proofErr w:type="gramStart"/>
      <w:r w:rsidRPr="00B524DE">
        <w:rPr>
          <w:rFonts w:eastAsia="Times New Roman" w:cstheme="minorHAnsi"/>
          <w:color w:val="555555"/>
          <w:sz w:val="36"/>
          <w:szCs w:val="36"/>
          <w:shd w:val="clear" w:color="auto" w:fill="FFFFFF"/>
          <w:rtl/>
        </w:rPr>
        <w:t>مصابرةً)</w:t>
      </w:r>
      <w:r w:rsidRPr="00B524DE">
        <w:rPr>
          <w:rFonts w:eastAsia="Times New Roman" w:cstheme="minorHAnsi"/>
          <w:color w:val="555555"/>
          <w:sz w:val="36"/>
          <w:szCs w:val="36"/>
          <w:shd w:val="clear" w:color="auto" w:fill="FFFFFF"/>
          <w:vertAlign w:val="superscript"/>
          <w:rtl/>
        </w:rPr>
        <w:t>(</w:t>
      </w:r>
      <w:proofErr w:type="gramEnd"/>
      <w:r w:rsidRPr="00B524DE">
        <w:rPr>
          <w:rFonts w:eastAsia="Times New Roman" w:cstheme="minorHAnsi"/>
          <w:color w:val="555555"/>
          <w:sz w:val="36"/>
          <w:szCs w:val="36"/>
          <w:shd w:val="clear" w:color="auto" w:fill="FFFFFF"/>
          <w:vertAlign w:val="superscript"/>
          <w:rtl/>
        </w:rPr>
        <w:t>20)</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Pr>
        <w:t> </w:t>
      </w:r>
      <w:r w:rsidRPr="00B524DE">
        <w:rPr>
          <w:rFonts w:eastAsia="Times New Roman" w:cstheme="minorHAnsi"/>
          <w:color w:val="555555"/>
          <w:sz w:val="36"/>
          <w:szCs w:val="36"/>
          <w:shd w:val="clear" w:color="auto" w:fill="FFFFFF"/>
          <w:rtl/>
        </w:rPr>
        <w:t>قال ابن القيِّم في ذلك: (هذه الدَّرجة أعلى ممَّا قبلها وأصعب؛ فإنَّ الأولى تتضمَّن ترك المقابلة والتَّغافل، وهذه تتضمَّن الإحْسَان إلى مَن أساء إليك، ومعاملته بضِدِّ ما عاملك به، فيكون الإحْسَان والإساءة بينك وبينه خُطَّتين فخُطَّتك: الإحْسَان. وخُطَّته: الإساءة</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Pr>
        <w:t> </w:t>
      </w:r>
      <w:r w:rsidRPr="00B524DE">
        <w:rPr>
          <w:rFonts w:eastAsia="Times New Roman" w:cstheme="minorHAnsi"/>
          <w:color w:val="555555"/>
          <w:sz w:val="36"/>
          <w:szCs w:val="36"/>
          <w:shd w:val="clear" w:color="auto" w:fill="FFFFFF"/>
          <w:rtl/>
        </w:rPr>
        <w:t>وفي مثلها قال القائل</w:t>
      </w:r>
      <w:r w:rsidRPr="00B524DE">
        <w:rPr>
          <w:rFonts w:eastAsia="Times New Roman" w:cstheme="minorHAnsi"/>
          <w:color w:val="555555"/>
          <w:sz w:val="36"/>
          <w:szCs w:val="36"/>
          <w:shd w:val="clear" w:color="auto" w:fill="FFFFFF"/>
        </w:rPr>
        <w:t>:</w:t>
      </w:r>
    </w:p>
    <w:tbl>
      <w:tblPr>
        <w:bidiVisual/>
        <w:tblW w:w="9075" w:type="dxa"/>
        <w:shd w:val="clear" w:color="auto" w:fill="FFFFFF"/>
        <w:tblCellMar>
          <w:left w:w="0" w:type="dxa"/>
          <w:right w:w="0" w:type="dxa"/>
        </w:tblCellMar>
        <w:tblLook w:val="04A0" w:firstRow="1" w:lastRow="0" w:firstColumn="1" w:lastColumn="0" w:noHBand="0" w:noVBand="1"/>
      </w:tblPr>
      <w:tblGrid>
        <w:gridCol w:w="4235"/>
        <w:gridCol w:w="605"/>
        <w:gridCol w:w="4235"/>
      </w:tblGrid>
      <w:tr w:rsidR="00111C6E" w:rsidRPr="00B524DE" w14:paraId="1D0E776F" w14:textId="77777777" w:rsidTr="00722E89">
        <w:trPr>
          <w:trHeight w:val="510"/>
        </w:trPr>
        <w:tc>
          <w:tcPr>
            <w:tcW w:w="3968" w:type="dxa"/>
            <w:shd w:val="clear" w:color="auto" w:fill="FFFFFF"/>
            <w:tcMar>
              <w:top w:w="0" w:type="dxa"/>
              <w:left w:w="108" w:type="dxa"/>
              <w:bottom w:w="0" w:type="dxa"/>
              <w:right w:w="108" w:type="dxa"/>
            </w:tcMar>
            <w:hideMark/>
          </w:tcPr>
          <w:p w14:paraId="3D2E2A82" w14:textId="77777777" w:rsidR="00111C6E" w:rsidRPr="00B524DE" w:rsidRDefault="00111C6E" w:rsidP="00B524DE">
            <w:pPr>
              <w:bidi/>
              <w:spacing w:after="0" w:line="276" w:lineRule="auto"/>
              <w:rPr>
                <w:rFonts w:eastAsia="Times New Roman" w:cstheme="minorHAnsi"/>
                <w:b/>
                <w:bCs/>
                <w:color w:val="555555"/>
                <w:sz w:val="36"/>
                <w:szCs w:val="36"/>
              </w:rPr>
            </w:pPr>
            <w:r w:rsidRPr="00B524DE">
              <w:rPr>
                <w:rFonts w:eastAsia="Times New Roman" w:cstheme="minorHAnsi"/>
                <w:b/>
                <w:bCs/>
                <w:color w:val="555555"/>
                <w:sz w:val="36"/>
                <w:szCs w:val="36"/>
                <w:rtl/>
              </w:rPr>
              <w:t>إذا مرِضْنا أتَيْناكم نَعودُكمُ</w:t>
            </w:r>
          </w:p>
        </w:tc>
        <w:tc>
          <w:tcPr>
            <w:tcW w:w="567" w:type="dxa"/>
            <w:shd w:val="clear" w:color="auto" w:fill="FFFFFF"/>
            <w:tcMar>
              <w:top w:w="0" w:type="dxa"/>
              <w:left w:w="108" w:type="dxa"/>
              <w:bottom w:w="0" w:type="dxa"/>
              <w:right w:w="108" w:type="dxa"/>
            </w:tcMar>
            <w:hideMark/>
          </w:tcPr>
          <w:p w14:paraId="2F218888" w14:textId="77777777" w:rsidR="00111C6E" w:rsidRPr="00B524DE" w:rsidRDefault="00111C6E" w:rsidP="00B524DE">
            <w:pPr>
              <w:bidi/>
              <w:spacing w:after="0" w:line="276" w:lineRule="auto"/>
              <w:rPr>
                <w:rFonts w:eastAsia="Times New Roman" w:cstheme="minorHAnsi"/>
                <w:b/>
                <w:bCs/>
                <w:color w:val="555555"/>
                <w:sz w:val="36"/>
                <w:szCs w:val="36"/>
                <w:rtl/>
              </w:rPr>
            </w:pPr>
          </w:p>
        </w:tc>
        <w:tc>
          <w:tcPr>
            <w:tcW w:w="3968" w:type="dxa"/>
            <w:shd w:val="clear" w:color="auto" w:fill="FFFFFF"/>
            <w:tcMar>
              <w:top w:w="0" w:type="dxa"/>
              <w:left w:w="108" w:type="dxa"/>
              <w:bottom w:w="0" w:type="dxa"/>
              <w:right w:w="108" w:type="dxa"/>
            </w:tcMar>
            <w:hideMark/>
          </w:tcPr>
          <w:p w14:paraId="347F91F0" w14:textId="77777777" w:rsidR="00111C6E" w:rsidRPr="00B524DE" w:rsidRDefault="00111C6E" w:rsidP="00B524DE">
            <w:pPr>
              <w:bidi/>
              <w:spacing w:after="0" w:line="276" w:lineRule="auto"/>
              <w:rPr>
                <w:rFonts w:eastAsia="Times New Roman" w:cstheme="minorHAnsi"/>
                <w:b/>
                <w:bCs/>
                <w:color w:val="555555"/>
                <w:sz w:val="36"/>
                <w:szCs w:val="36"/>
              </w:rPr>
            </w:pPr>
            <w:r w:rsidRPr="00B524DE">
              <w:rPr>
                <w:rFonts w:eastAsia="Times New Roman" w:cstheme="minorHAnsi"/>
                <w:b/>
                <w:bCs/>
                <w:color w:val="555555"/>
                <w:sz w:val="36"/>
                <w:szCs w:val="36"/>
                <w:rtl/>
              </w:rPr>
              <w:t>وتُذْنبون فنَأْتيكم ونَعتذرُ</w:t>
            </w:r>
          </w:p>
        </w:tc>
      </w:tr>
    </w:tbl>
    <w:p w14:paraId="4F08AF98" w14:textId="77777777" w:rsidR="00111C6E" w:rsidRPr="00B524DE" w:rsidRDefault="00111C6E" w:rsidP="00B524DE">
      <w:pPr>
        <w:bidi/>
        <w:spacing w:before="100" w:beforeAutospacing="1" w:after="100" w:afterAutospacing="1" w:line="276" w:lineRule="auto"/>
        <w:rPr>
          <w:rFonts w:eastAsia="Times New Roman" w:cstheme="minorHAnsi"/>
          <w:color w:val="555555"/>
          <w:sz w:val="36"/>
          <w:szCs w:val="36"/>
          <w:shd w:val="clear" w:color="auto" w:fill="FFFFFF"/>
          <w:rtl/>
        </w:rPr>
      </w:pP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ومَن أراد فهم هذه الدَّرجة كما ينبغي فلينظر إلى سيرة النَّبيِّ صلى الله عليه وسلم مع النَّاس يجدها بعينها)</w:t>
      </w:r>
      <w:r w:rsidRPr="00B524DE">
        <w:rPr>
          <w:rFonts w:eastAsia="Times New Roman" w:cstheme="minorHAnsi"/>
          <w:color w:val="555555"/>
          <w:sz w:val="36"/>
          <w:szCs w:val="36"/>
          <w:shd w:val="clear" w:color="auto" w:fill="FFFFFF"/>
          <w:vertAlign w:val="superscript"/>
          <w:rtl/>
        </w:rPr>
        <w:t>(21)</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7- الإحْسَان في الكلام</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قال 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وَقُل لِّعِبَادِي يَقُولُواْ الَّتِي هِيَ أَحْسَنُ﴾[الأسراء: 53].</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قال ابن كثير: (يأمر تعالى رسوله صلى الله عليه وسلم أن يأمر عباد الله المؤمنين، أن يقولوا في مخاطباتهم ومحاوراتهم الكلام الأحسن والكلمة الطَّيبة؛ فإنَّهم إذا لم يفعلوا ذلك، نزغ الشَّيطان بينهم، وأخرج الكلام إلى الفعال، ووقع الشَّرُّ والمخاصمة والمقاتلة، فإنَّ الشَّيطان عدوٌّ لآدم وذرِّيته مِن حين امتنع مِن السُّجود لآدم، فعداوته ظاهرة بيِّنة؛ ولهذا نهى أن يشير الرَّجل إلى أخيه المسلم بحديدة، فإنَّ الشَّيطان ينزغ في يده، أي: فربَّما أصابه بها)</w:t>
      </w:r>
      <w:r w:rsidRPr="00B524DE">
        <w:rPr>
          <w:rFonts w:eastAsia="Times New Roman" w:cstheme="minorHAnsi"/>
          <w:color w:val="555555"/>
          <w:sz w:val="36"/>
          <w:szCs w:val="36"/>
          <w:shd w:val="clear" w:color="auto" w:fill="FFFFFF"/>
          <w:vertAlign w:val="superscript"/>
          <w:rtl/>
        </w:rPr>
        <w:t>(22)</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8- الإحْسَان في الجدال</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يقول الله تبارك وتعالى: ﴿</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وَجَادِلْهُم بِالَّتِي هِيَ أَحْسَنُ﴾</w:t>
      </w:r>
      <w:r w:rsidRPr="00B524DE">
        <w:rPr>
          <w:rFonts w:eastAsia="Times New Roman" w:cstheme="minorHAnsi"/>
          <w:color w:val="555555"/>
          <w:sz w:val="36"/>
          <w:szCs w:val="36"/>
          <w:shd w:val="clear" w:color="auto" w:fill="FFFFFF"/>
          <w:rtl/>
        </w:rPr>
        <w:t>[النحل: 125]</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lastRenderedPageBreak/>
        <w:t>قال الشَّوكاني: (أي: بالطَّريق التي هي أحسن طرق المجادلة. وإنَّما أمر -سبحانه- بالمجادلة الحسنة لكون الدَّاعي محقًّا وغرضه صحيحًا، وكان خصمه مبطلًا وغرضه فاسدًا)</w:t>
      </w:r>
      <w:r w:rsidRPr="00B524DE">
        <w:rPr>
          <w:rFonts w:eastAsia="Times New Roman" w:cstheme="minorHAnsi"/>
          <w:color w:val="555555"/>
          <w:sz w:val="36"/>
          <w:szCs w:val="36"/>
          <w:shd w:val="clear" w:color="auto" w:fill="FFFFFF"/>
          <w:vertAlign w:val="superscript"/>
          <w:rtl/>
        </w:rPr>
        <w:t>(23)</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C00000"/>
          <w:sz w:val="36"/>
          <w:szCs w:val="36"/>
          <w:shd w:val="clear" w:color="auto" w:fill="FFFFFF"/>
          <w:rtl/>
        </w:rPr>
        <w:t>9- الإحْسَان إلى الحيوان</w:t>
      </w:r>
      <w:r w:rsidRPr="00B524DE">
        <w:rPr>
          <w:rFonts w:eastAsia="Times New Roman" w:cstheme="minorHAnsi"/>
          <w:color w:val="C00000"/>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ومِن الإحْسَان إلى الحيوان، إطعامه والاهتمام به، وحدُّ الشَّفرة عند ذبحه، وأن لا يحدَّ الشَّفرة أمامه، وعدم الحمل إليه أكثر مِن طاقته</w:t>
      </w:r>
      <w:r w:rsidRPr="00B524DE">
        <w:rPr>
          <w:rFonts w:eastAsia="Times New Roman" w:cstheme="minorHAnsi"/>
          <w:color w:val="555555"/>
          <w:sz w:val="36"/>
          <w:szCs w:val="36"/>
          <w:shd w:val="clear" w:color="auto" w:fill="FFFFFF"/>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قال صلى الله عليه وسلم:</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((إنَّ الله كتب الإحْسَان على كلِّ شيء؛ فإذا قتلتم فأحسنوا القِتْلَة</w:t>
      </w:r>
      <w:r w:rsidRPr="00B524DE">
        <w:rPr>
          <w:rFonts w:eastAsia="Times New Roman" w:cstheme="minorHAnsi"/>
          <w:sz w:val="36"/>
          <w:szCs w:val="36"/>
          <w:shd w:val="clear" w:color="auto" w:fill="FFFFFF"/>
        </w:rPr>
        <w:t>...  </w:t>
      </w:r>
      <w:r w:rsidRPr="00B524DE">
        <w:rPr>
          <w:rFonts w:eastAsia="Times New Roman" w:cstheme="minorHAnsi"/>
          <w:sz w:val="36"/>
          <w:szCs w:val="36"/>
          <w:shd w:val="clear" w:color="auto" w:fill="FFFFFF"/>
          <w:rtl/>
        </w:rPr>
        <w:t>))،</w:t>
      </w:r>
      <w:r w:rsidRPr="00B524DE">
        <w:rPr>
          <w:rFonts w:eastAsia="Times New Roman" w:cstheme="minorHAnsi"/>
          <w:color w:val="555555"/>
          <w:sz w:val="36"/>
          <w:szCs w:val="36"/>
          <w:shd w:val="clear" w:color="auto" w:fill="FFFFFF"/>
          <w:rtl/>
        </w:rPr>
        <w:t xml:space="preserve"> وكره أبو هريرة أن تُحَدَّ الشَّفرة والشَّاة تنظر إليها، وروى أنَّ النَّبيَّ صلى الله عليه وسلم رأى رجلًا أضجع شاة، فوضع رجله على عنقها، وهو يحدُّ شَفْرته، فقال له صلى الله عليه وسلم:</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((ويلك، أردت أن تميتها موتات؟ هلا أحددت شَفْرتك قبل أن تضجعها</w:t>
      </w:r>
      <w:proofErr w:type="gramStart"/>
      <w:r w:rsidRPr="00B524DE">
        <w:rPr>
          <w:rFonts w:eastAsia="Times New Roman" w:cstheme="minorHAnsi"/>
          <w:sz w:val="36"/>
          <w:szCs w:val="36"/>
          <w:shd w:val="clear" w:color="auto" w:fill="FFFFFF"/>
          <w:rtl/>
        </w:rPr>
        <w:t>))</w:t>
      </w:r>
      <w:r w:rsidRPr="00B524DE">
        <w:rPr>
          <w:rFonts w:eastAsia="Times New Roman" w:cstheme="minorHAnsi"/>
          <w:sz w:val="36"/>
          <w:szCs w:val="36"/>
          <w:shd w:val="clear" w:color="auto" w:fill="FFFFFF"/>
          <w:vertAlign w:val="superscript"/>
          <w:rtl/>
        </w:rPr>
        <w:t>(</w:t>
      </w:r>
      <w:proofErr w:type="gramEnd"/>
      <w:r w:rsidRPr="00B524DE">
        <w:rPr>
          <w:rFonts w:eastAsia="Times New Roman" w:cstheme="minorHAnsi"/>
          <w:sz w:val="36"/>
          <w:szCs w:val="36"/>
          <w:shd w:val="clear" w:color="auto" w:fill="FFFFFF"/>
          <w:vertAlign w:val="superscript"/>
          <w:rtl/>
        </w:rPr>
        <w:t>24)</w:t>
      </w:r>
      <w:r w:rsidRPr="00B524DE">
        <w:rPr>
          <w:rFonts w:eastAsia="Times New Roman" w:cstheme="minorHAnsi"/>
          <w:sz w:val="36"/>
          <w:szCs w:val="36"/>
          <w:shd w:val="clear" w:color="auto" w:fill="FFFFFF"/>
          <w:rtl/>
        </w:rPr>
        <w:t>،</w:t>
      </w:r>
      <w:r w:rsidRPr="00B524DE">
        <w:rPr>
          <w:rFonts w:eastAsia="Times New Roman" w:cstheme="minorHAnsi"/>
          <w:color w:val="555555"/>
          <w:sz w:val="36"/>
          <w:szCs w:val="36"/>
          <w:shd w:val="clear" w:color="auto" w:fill="FFFFFF"/>
          <w:rtl/>
        </w:rPr>
        <w:t xml:space="preserve"> وكان عمر بن الخطَّاب ينهى أن تُذْبَح الشَّاة عند الشَّاة</w:t>
      </w:r>
      <w:r w:rsidRPr="00B524DE">
        <w:rPr>
          <w:rFonts w:eastAsia="Times New Roman" w:cstheme="minorHAnsi"/>
          <w:color w:val="555555"/>
          <w:sz w:val="36"/>
          <w:szCs w:val="36"/>
          <w:shd w:val="clear" w:color="auto" w:fill="FFFFFF"/>
          <w:vertAlign w:val="superscript"/>
          <w:rtl/>
        </w:rPr>
        <w:t>(25)</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 xml:space="preserve">قال ابن رجب: (والإحْسَان في قتل ما يجوز قتله مِن النَّاس والدَّواب: إزهاق نفسه على أسرع الوجوه، وأسهلها. وهذا النَّوع هو الذي ذكره النَّبيُّ صلى الله عليه وسلم في هذا الحديث، ولعلَّه </w:t>
      </w:r>
    </w:p>
    <w:p w14:paraId="1B4544FE" w14:textId="77777777" w:rsidR="00111C6E" w:rsidRPr="00B524DE" w:rsidRDefault="00111C6E" w:rsidP="00B524DE">
      <w:pPr>
        <w:bidi/>
        <w:spacing w:before="100" w:beforeAutospacing="1" w:after="100" w:afterAutospacing="1" w:line="276" w:lineRule="auto"/>
        <w:rPr>
          <w:rFonts w:eastAsia="Times New Roman" w:cstheme="minorHAnsi"/>
          <w:sz w:val="36"/>
          <w:szCs w:val="36"/>
          <w:shd w:val="clear" w:color="auto" w:fill="FFFFFF"/>
          <w:rtl/>
        </w:rPr>
      </w:pPr>
      <w:r w:rsidRPr="00B524DE">
        <w:rPr>
          <w:rFonts w:eastAsia="Times New Roman" w:cstheme="minorHAnsi"/>
          <w:color w:val="555555"/>
          <w:sz w:val="36"/>
          <w:szCs w:val="36"/>
          <w:shd w:val="clear" w:color="auto" w:fill="FFFFFF"/>
          <w:rtl/>
        </w:rPr>
        <w:t>ذكره على سبيل المثال، أو لحاجته إلى بيانه في تلك الحال، فقال:</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 xml:space="preserve">((إذا قتلتم فأحسنوا القِتْلَة، وإذا ذبحتم فأحسنوا </w:t>
      </w:r>
      <w:proofErr w:type="gramStart"/>
      <w:r w:rsidRPr="00B524DE">
        <w:rPr>
          <w:rFonts w:eastAsia="Times New Roman" w:cstheme="minorHAnsi"/>
          <w:sz w:val="36"/>
          <w:szCs w:val="36"/>
          <w:shd w:val="clear" w:color="auto" w:fill="FFFFFF"/>
          <w:rtl/>
        </w:rPr>
        <w:t>الذِّبحة  )</w:t>
      </w:r>
      <w:proofErr w:type="gramEnd"/>
      <w:r w:rsidRPr="00B524DE">
        <w:rPr>
          <w:rFonts w:eastAsia="Times New Roman" w:cstheme="minorHAnsi"/>
          <w:sz w:val="36"/>
          <w:szCs w:val="36"/>
          <w:shd w:val="clear" w:color="auto" w:fill="FFFFFF"/>
          <w:rtl/>
        </w:rPr>
        <w:t>)،</w:t>
      </w:r>
      <w:r w:rsidRPr="00B524DE">
        <w:rPr>
          <w:rFonts w:eastAsia="Times New Roman" w:cstheme="minorHAnsi"/>
          <w:color w:val="555555"/>
          <w:sz w:val="36"/>
          <w:szCs w:val="36"/>
          <w:shd w:val="clear" w:color="auto" w:fill="FFFFFF"/>
          <w:rtl/>
        </w:rPr>
        <w:t xml:space="preserve"> والقِتْلة والذِّبْحة -بالكسر- أي: الهيئة، والمعنى: أحسنوا هيئة الذَّبح، وهيئة القَتْل. وهذا يدلُّ على وجوب الإسراع في إزهاق النُّفوس التي يُبَاح إزهاقها على أسهل الوجوه. وقد حكى ابن حزم الإجماع على وجوب الإحْسَان في </w:t>
      </w:r>
      <w:proofErr w:type="gramStart"/>
      <w:r w:rsidRPr="00B524DE">
        <w:rPr>
          <w:rFonts w:eastAsia="Times New Roman" w:cstheme="minorHAnsi"/>
          <w:color w:val="555555"/>
          <w:sz w:val="36"/>
          <w:szCs w:val="36"/>
          <w:shd w:val="clear" w:color="auto" w:fill="FFFFFF"/>
          <w:rtl/>
        </w:rPr>
        <w:t>الذَّبيحة)</w:t>
      </w:r>
      <w:r w:rsidRPr="00B524DE">
        <w:rPr>
          <w:rFonts w:eastAsia="Times New Roman" w:cstheme="minorHAnsi"/>
          <w:color w:val="555555"/>
          <w:sz w:val="36"/>
          <w:szCs w:val="36"/>
          <w:shd w:val="clear" w:color="auto" w:fill="FFFFFF"/>
          <w:vertAlign w:val="superscript"/>
          <w:rtl/>
        </w:rPr>
        <w:t>(</w:t>
      </w:r>
      <w:proofErr w:type="gramEnd"/>
      <w:r w:rsidRPr="00B524DE">
        <w:rPr>
          <w:rFonts w:eastAsia="Times New Roman" w:cstheme="minorHAnsi"/>
          <w:color w:val="555555"/>
          <w:sz w:val="36"/>
          <w:szCs w:val="36"/>
          <w:shd w:val="clear" w:color="auto" w:fill="FFFFFF"/>
          <w:vertAlign w:val="superscript"/>
          <w:rtl/>
        </w:rPr>
        <w:t>26)</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وقال صلى الله عليه وسلم:</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((في كلِّ كبد رطبة أجر))</w:t>
      </w:r>
      <w:r w:rsidRPr="00B524DE">
        <w:rPr>
          <w:rFonts w:eastAsia="Times New Roman" w:cstheme="minorHAnsi"/>
          <w:sz w:val="36"/>
          <w:szCs w:val="36"/>
          <w:shd w:val="clear" w:color="auto" w:fill="FFFFFF"/>
          <w:vertAlign w:val="superscript"/>
          <w:rtl/>
        </w:rPr>
        <w:t>(27)</w:t>
      </w:r>
      <w:r w:rsidRPr="00B524DE">
        <w:rPr>
          <w:rFonts w:eastAsia="Times New Roman" w:cstheme="minorHAnsi"/>
          <w:sz w:val="36"/>
          <w:szCs w:val="36"/>
          <w:shd w:val="clear" w:color="auto" w:fill="FFFFFF"/>
          <w:rtl/>
        </w:rPr>
        <w:t>.</w:t>
      </w:r>
    </w:p>
    <w:p w14:paraId="4B7497E5" w14:textId="77777777" w:rsidR="00111C6E" w:rsidRPr="00B524DE" w:rsidRDefault="00111C6E" w:rsidP="00B524DE">
      <w:pPr>
        <w:bidi/>
        <w:spacing w:before="100" w:beforeAutospacing="1" w:after="100" w:afterAutospacing="1" w:line="276" w:lineRule="auto"/>
        <w:rPr>
          <w:rFonts w:eastAsia="Times New Roman" w:cstheme="minorHAnsi"/>
          <w:sz w:val="36"/>
          <w:szCs w:val="36"/>
          <w:shd w:val="clear" w:color="auto" w:fill="FFFFFF"/>
        </w:rPr>
      </w:pPr>
      <w:r w:rsidRPr="00B524DE">
        <w:rPr>
          <w:rFonts w:eastAsia="Times New Roman" w:cstheme="minorHAnsi"/>
          <w:color w:val="555555"/>
          <w:sz w:val="36"/>
          <w:szCs w:val="36"/>
          <w:shd w:val="clear" w:color="auto" w:fill="FFFFFF"/>
          <w:rtl/>
        </w:rPr>
        <w:t xml:space="preserve"> قال النَّوويُّ: (معناه في الإحْسَان إلى كلِّ حيوان حي -بسقيه ونحوه- أجر، وسمَّي الحي ذا كبد رطبة؛ لأنَّ الميِّت يجفُّ جسمه وكبده. ففي الحديث الحثُّ على الإحْسَان إلى الحيوان المحترم، وهو ما لا يُؤمر بقتله. فأمَّا المأمور بقتله فيمتثل أمر </w:t>
      </w:r>
      <w:r w:rsidRPr="00B524DE">
        <w:rPr>
          <w:rFonts w:eastAsia="Times New Roman" w:cstheme="minorHAnsi"/>
          <w:color w:val="555555"/>
          <w:sz w:val="36"/>
          <w:szCs w:val="36"/>
          <w:shd w:val="clear" w:color="auto" w:fill="FFFFFF"/>
          <w:rtl/>
        </w:rPr>
        <w:lastRenderedPageBreak/>
        <w:t xml:space="preserve">الشَّرع في قتله، والمأمور بقتله كالكافر الحربي والمرتد والكلب العقور والفواسق الخمس المذكورات في الحديث وما في معناهن. وأمَّا المحترم فيحصل الثَّواب بسقيه والإحْسَان إليه، أيضًا بإطعامه وغيره سواءً كان مملوكًا أو مباحًا، وسواءً كان مملوكًا له أو </w:t>
      </w:r>
      <w:proofErr w:type="gramStart"/>
      <w:r w:rsidRPr="00B524DE">
        <w:rPr>
          <w:rFonts w:eastAsia="Times New Roman" w:cstheme="minorHAnsi"/>
          <w:color w:val="555555"/>
          <w:sz w:val="36"/>
          <w:szCs w:val="36"/>
          <w:shd w:val="clear" w:color="auto" w:fill="FFFFFF"/>
          <w:rtl/>
        </w:rPr>
        <w:t>لغيره)</w:t>
      </w:r>
      <w:r w:rsidRPr="00B524DE">
        <w:rPr>
          <w:rFonts w:eastAsia="Times New Roman" w:cstheme="minorHAnsi"/>
          <w:color w:val="555555"/>
          <w:sz w:val="36"/>
          <w:szCs w:val="36"/>
          <w:shd w:val="clear" w:color="auto" w:fill="FFFFFF"/>
          <w:vertAlign w:val="superscript"/>
          <w:rtl/>
        </w:rPr>
        <w:t>(</w:t>
      </w:r>
      <w:proofErr w:type="gramEnd"/>
      <w:r w:rsidRPr="00B524DE">
        <w:rPr>
          <w:rFonts w:eastAsia="Times New Roman" w:cstheme="minorHAnsi"/>
          <w:color w:val="555555"/>
          <w:sz w:val="36"/>
          <w:szCs w:val="36"/>
          <w:shd w:val="clear" w:color="auto" w:fill="FFFFFF"/>
          <w:vertAlign w:val="superscript"/>
          <w:rtl/>
        </w:rPr>
        <w:t>28)</w:t>
      </w:r>
      <w:r w:rsidRPr="00B524DE">
        <w:rPr>
          <w:rFonts w:eastAsia="Times New Roman" w:cstheme="minorHAnsi"/>
          <w:color w:val="555555"/>
          <w:sz w:val="36"/>
          <w:szCs w:val="36"/>
          <w:shd w:val="clear" w:color="auto" w:fill="FFFFFF"/>
          <w:rtl/>
        </w:rPr>
        <w:t>.</w:t>
      </w:r>
      <w:r w:rsidRPr="00B524DE">
        <w:rPr>
          <w:rFonts w:eastAsia="Times New Roman" w:cstheme="minorHAnsi"/>
          <w:color w:val="555555"/>
          <w:sz w:val="36"/>
          <w:szCs w:val="36"/>
        </w:rPr>
        <w:br/>
      </w:r>
      <w:r w:rsidRPr="00B524DE">
        <w:rPr>
          <w:rFonts w:eastAsia="Times New Roman" w:cstheme="minorHAnsi"/>
          <w:color w:val="555555"/>
          <w:sz w:val="36"/>
          <w:szCs w:val="36"/>
          <w:shd w:val="clear" w:color="auto" w:fill="FFFFFF"/>
          <w:rtl/>
        </w:rPr>
        <w:t>وقال صلى الله عليه وسلم:</w:t>
      </w:r>
      <w:r w:rsidRPr="00B524DE">
        <w:rPr>
          <w:rFonts w:eastAsia="Times New Roman" w:cstheme="minorHAnsi"/>
          <w:color w:val="555555"/>
          <w:sz w:val="36"/>
          <w:szCs w:val="36"/>
          <w:shd w:val="clear" w:color="auto" w:fill="FFFFFF"/>
        </w:rPr>
        <w:t> </w:t>
      </w:r>
      <w:r w:rsidRPr="00B524DE">
        <w:rPr>
          <w:rFonts w:eastAsia="Times New Roman" w:cstheme="minorHAnsi"/>
          <w:sz w:val="36"/>
          <w:szCs w:val="36"/>
          <w:shd w:val="clear" w:color="auto" w:fill="FFFFFF"/>
          <w:rtl/>
        </w:rPr>
        <w:t>((عُذِّبت امرأة في هرَّة سجنتها حتى ماتت، فدخلت فيها النَّار، لا هي أطعمتها وسقتها إذ حبستها، ولا هي تركتها تأكل خَشَاش الأرض))</w:t>
      </w:r>
      <w:r w:rsidRPr="00B524DE">
        <w:rPr>
          <w:rFonts w:eastAsia="Times New Roman" w:cstheme="minorHAnsi"/>
          <w:sz w:val="36"/>
          <w:szCs w:val="36"/>
          <w:shd w:val="clear" w:color="auto" w:fill="FFFFFF"/>
          <w:vertAlign w:val="superscript"/>
          <w:rtl/>
        </w:rPr>
        <w:t>(29)</w:t>
      </w:r>
      <w:r w:rsidRPr="00B524DE">
        <w:rPr>
          <w:rFonts w:eastAsia="Times New Roman" w:cstheme="minorHAnsi"/>
          <w:sz w:val="36"/>
          <w:szCs w:val="36"/>
          <w:shd w:val="clear" w:color="auto" w:fill="FFFFFF"/>
          <w:rtl/>
        </w:rPr>
        <w:t>.</w:t>
      </w:r>
    </w:p>
    <w:p w14:paraId="52F3FAF1"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 xml:space="preserve">قال أبو الفتح البستي: </w:t>
      </w:r>
    </w:p>
    <w:p w14:paraId="74EEC5B7"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زيادةُ المرءِ في دنياه نقصانُ</w:t>
      </w:r>
    </w:p>
    <w:p w14:paraId="0723F957"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وربحُه غيرَ محضِ الخير خسرانُ</w:t>
      </w:r>
    </w:p>
    <w:p w14:paraId="0A213BD3"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أَحْسِنْ إلى النَّاسِ تَسْتَعبِدْ قلوبَهم</w:t>
      </w:r>
    </w:p>
    <w:p w14:paraId="3800D07D"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فطالما استعبدَ الإنسانَ إِحسانُ</w:t>
      </w:r>
    </w:p>
    <w:p w14:paraId="124B2627"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مَن جادَ بالمالِ مالَ النَّاسُ قاطبةً</w:t>
      </w:r>
    </w:p>
    <w:p w14:paraId="6803585E"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إليه والمالُ للإنسانِ فتَّانُ</w:t>
      </w:r>
    </w:p>
    <w:p w14:paraId="636202CF"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أَحْسِنْ إذا كان إمكانٌ ومَقْدِرَةٌ</w:t>
      </w:r>
    </w:p>
    <w:p w14:paraId="4212B849"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فلن يدومَ على الإنسان إِمكانُ</w:t>
      </w:r>
    </w:p>
    <w:p w14:paraId="63349060"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حيَّاك مَن لم تكنْ ترجو تحيَّتَه</w:t>
      </w:r>
    </w:p>
    <w:p w14:paraId="72939421" w14:textId="77777777" w:rsidR="00111C6E" w:rsidRPr="00B524DE" w:rsidRDefault="00111C6E" w:rsidP="00B524DE">
      <w:pPr>
        <w:bidi/>
        <w:spacing w:before="100" w:beforeAutospacing="1" w:after="100" w:afterAutospacing="1" w:line="276" w:lineRule="auto"/>
        <w:rPr>
          <w:rFonts w:eastAsia="Times New Roman" w:cstheme="minorHAnsi"/>
          <w:sz w:val="36"/>
          <w:szCs w:val="36"/>
        </w:rPr>
      </w:pPr>
      <w:r w:rsidRPr="00B524DE">
        <w:rPr>
          <w:rFonts w:eastAsia="Times New Roman" w:cstheme="minorHAnsi"/>
          <w:sz w:val="36"/>
          <w:szCs w:val="36"/>
          <w:rtl/>
        </w:rPr>
        <w:t>لولا الدَّراهمُ ما حيَّاك إنسانُ</w:t>
      </w:r>
    </w:p>
    <w:p w14:paraId="22A6AD5A" w14:textId="77777777" w:rsidR="00111C6E" w:rsidRPr="00B524DE" w:rsidRDefault="00111C6E" w:rsidP="00B524DE">
      <w:pPr>
        <w:bidi/>
        <w:spacing w:line="276" w:lineRule="auto"/>
        <w:rPr>
          <w:rFonts w:cstheme="minorHAnsi"/>
          <w:color w:val="555555"/>
          <w:sz w:val="36"/>
          <w:szCs w:val="36"/>
          <w:shd w:val="clear" w:color="auto" w:fill="FFFFFF"/>
          <w:rtl/>
        </w:rPr>
      </w:pPr>
      <w:r w:rsidRPr="00B524DE">
        <w:rPr>
          <w:rFonts w:cstheme="minorHAnsi"/>
          <w:color w:val="555555"/>
          <w:sz w:val="36"/>
          <w:szCs w:val="36"/>
          <w:shd w:val="clear" w:color="auto" w:fill="FFFFFF"/>
          <w:rtl/>
        </w:rPr>
        <w:t>ـــــــــــــــــــــــــــــــــ</w:t>
      </w:r>
    </w:p>
    <w:p w14:paraId="6F5516CE" w14:textId="77777777" w:rsidR="00111C6E" w:rsidRPr="00DF16D4" w:rsidRDefault="00111C6E" w:rsidP="00B524DE">
      <w:pPr>
        <w:bidi/>
        <w:spacing w:line="276" w:lineRule="auto"/>
        <w:rPr>
          <w:rFonts w:cstheme="minorHAnsi"/>
          <w:color w:val="555555"/>
          <w:sz w:val="24"/>
          <w:szCs w:val="24"/>
          <w:shd w:val="clear" w:color="auto" w:fill="FFFFFF"/>
          <w:rtl/>
        </w:rPr>
      </w:pPr>
      <w:r w:rsidRPr="00DF16D4">
        <w:rPr>
          <w:rFonts w:eastAsia="Times New Roman" w:cstheme="minorHAnsi"/>
          <w:sz w:val="24"/>
          <w:szCs w:val="24"/>
          <w:rtl/>
        </w:rPr>
        <w:lastRenderedPageBreak/>
        <w:t xml:space="preserve"> (1) ((منهاج المسلم)) لأبي بكر الجزائري</w:t>
      </w:r>
      <w:r w:rsidRPr="00DF16D4">
        <w:rPr>
          <w:rFonts w:eastAsia="Times New Roman" w:cstheme="minorHAnsi"/>
          <w:sz w:val="24"/>
          <w:szCs w:val="24"/>
        </w:rPr>
        <w:t xml:space="preserve"> </w:t>
      </w:r>
      <w:r w:rsidRPr="00DF16D4">
        <w:rPr>
          <w:rFonts w:eastAsia="Times New Roman" w:cstheme="minorHAnsi"/>
          <w:sz w:val="24"/>
          <w:szCs w:val="24"/>
          <w:rtl/>
        </w:rPr>
        <w:t>(169</w:t>
      </w:r>
      <w:r w:rsidRPr="00DF16D4">
        <w:rPr>
          <w:rFonts w:eastAsia="Times New Roman" w:cstheme="minorHAnsi"/>
          <w:sz w:val="24"/>
          <w:szCs w:val="24"/>
        </w:rPr>
        <w:t>-</w:t>
      </w:r>
      <w:r w:rsidRPr="00DF16D4">
        <w:rPr>
          <w:rFonts w:eastAsia="Times New Roman" w:cstheme="minorHAnsi"/>
          <w:sz w:val="24"/>
          <w:szCs w:val="24"/>
          <w:rtl/>
        </w:rPr>
        <w:t>171).</w:t>
      </w:r>
    </w:p>
    <w:p w14:paraId="2E58D71F" w14:textId="77777777" w:rsidR="00111C6E" w:rsidRPr="00DF16D4" w:rsidRDefault="00111C6E" w:rsidP="00B524DE">
      <w:pPr>
        <w:bidi/>
        <w:spacing w:line="276" w:lineRule="auto"/>
        <w:rPr>
          <w:rFonts w:cstheme="minorHAnsi"/>
          <w:color w:val="555555"/>
          <w:sz w:val="24"/>
          <w:szCs w:val="24"/>
          <w:shd w:val="clear" w:color="auto" w:fill="FFFFFF"/>
        </w:rPr>
      </w:pPr>
      <w:r w:rsidRPr="00DF16D4">
        <w:rPr>
          <w:rFonts w:eastAsia="Times New Roman" w:cstheme="minorHAnsi"/>
          <w:sz w:val="24"/>
          <w:szCs w:val="24"/>
          <w:rtl/>
        </w:rPr>
        <w:t xml:space="preserve"> (2) ((أعمال القلوب)) لسهل بن رفاع العتيبي (1/58)، بتصرُّف</w:t>
      </w:r>
      <w:r w:rsidRPr="00DF16D4">
        <w:rPr>
          <w:rFonts w:eastAsia="Times New Roman" w:cstheme="minorHAnsi"/>
          <w:sz w:val="24"/>
          <w:szCs w:val="24"/>
        </w:rPr>
        <w:t>.</w:t>
      </w:r>
    </w:p>
    <w:p w14:paraId="21418486" w14:textId="77777777" w:rsidR="00111C6E" w:rsidRPr="00DF16D4" w:rsidRDefault="00111C6E" w:rsidP="00B524DE">
      <w:pPr>
        <w:bidi/>
        <w:spacing w:before="100" w:beforeAutospacing="1" w:after="100" w:afterAutospacing="1" w:line="276" w:lineRule="auto"/>
        <w:rPr>
          <w:rFonts w:eastAsia="Times New Roman" w:cstheme="minorHAnsi"/>
          <w:sz w:val="24"/>
          <w:szCs w:val="24"/>
          <w:rtl/>
        </w:rPr>
      </w:pPr>
      <w:r w:rsidRPr="00DF16D4">
        <w:rPr>
          <w:rFonts w:eastAsia="Times New Roman" w:cstheme="minorHAnsi"/>
          <w:sz w:val="24"/>
          <w:szCs w:val="24"/>
          <w:rtl/>
        </w:rPr>
        <w:t>(3) ((الجامع لأحكام القرآن))</w:t>
      </w:r>
      <w:r w:rsidRPr="00DF16D4">
        <w:rPr>
          <w:rFonts w:eastAsia="Times New Roman" w:cstheme="minorHAnsi"/>
          <w:sz w:val="24"/>
          <w:szCs w:val="24"/>
        </w:rPr>
        <w:t xml:space="preserve"> </w:t>
      </w:r>
      <w:r w:rsidRPr="00DF16D4">
        <w:rPr>
          <w:rFonts w:eastAsia="Times New Roman" w:cstheme="minorHAnsi"/>
          <w:sz w:val="24"/>
          <w:szCs w:val="24"/>
          <w:rtl/>
        </w:rPr>
        <w:t>(5/183).</w:t>
      </w:r>
    </w:p>
    <w:p w14:paraId="6985CE5C" w14:textId="77777777" w:rsidR="00111C6E" w:rsidRPr="00DF16D4" w:rsidRDefault="00111C6E" w:rsidP="00B524DE">
      <w:pPr>
        <w:bidi/>
        <w:spacing w:before="100" w:beforeAutospacing="1" w:after="100" w:afterAutospacing="1" w:line="276" w:lineRule="auto"/>
        <w:rPr>
          <w:rFonts w:eastAsia="Times New Roman" w:cstheme="minorHAnsi"/>
          <w:sz w:val="24"/>
          <w:szCs w:val="24"/>
          <w:rtl/>
        </w:rPr>
      </w:pPr>
      <w:r w:rsidRPr="00DF16D4">
        <w:rPr>
          <w:rFonts w:eastAsia="Times New Roman" w:cstheme="minorHAnsi"/>
          <w:sz w:val="24"/>
          <w:szCs w:val="24"/>
          <w:rtl/>
        </w:rPr>
        <w:t>(4)</w:t>
      </w:r>
      <w:r w:rsidRPr="00DF16D4">
        <w:rPr>
          <w:rFonts w:eastAsia="Times New Roman" w:cstheme="minorHAnsi"/>
          <w:sz w:val="24"/>
          <w:szCs w:val="24"/>
        </w:rPr>
        <w:t> </w:t>
      </w:r>
      <w:r w:rsidRPr="00DF16D4">
        <w:rPr>
          <w:rFonts w:eastAsia="Times New Roman" w:cstheme="minorHAnsi"/>
          <w:sz w:val="24"/>
          <w:szCs w:val="24"/>
          <w:rtl/>
        </w:rPr>
        <w:t>رواه البخاري (26)، ومسلم</w:t>
      </w:r>
      <w:r w:rsidRPr="00DF16D4">
        <w:rPr>
          <w:rFonts w:eastAsia="Times New Roman" w:cstheme="minorHAnsi"/>
          <w:sz w:val="24"/>
          <w:szCs w:val="24"/>
        </w:rPr>
        <w:t xml:space="preserve"> </w:t>
      </w:r>
      <w:r w:rsidRPr="00DF16D4">
        <w:rPr>
          <w:rFonts w:eastAsia="Times New Roman" w:cstheme="minorHAnsi"/>
          <w:sz w:val="24"/>
          <w:szCs w:val="24"/>
          <w:rtl/>
        </w:rPr>
        <w:t>(85).</w:t>
      </w:r>
    </w:p>
    <w:p w14:paraId="4D4A9CC7" w14:textId="77777777" w:rsidR="00111C6E" w:rsidRPr="00DF16D4" w:rsidRDefault="00111C6E" w:rsidP="00B524DE">
      <w:pPr>
        <w:bidi/>
        <w:spacing w:before="100" w:beforeAutospacing="1" w:after="100" w:afterAutospacing="1" w:line="276" w:lineRule="auto"/>
        <w:rPr>
          <w:rFonts w:eastAsia="Times New Roman" w:cstheme="minorHAnsi"/>
          <w:sz w:val="24"/>
          <w:szCs w:val="24"/>
          <w:rtl/>
        </w:rPr>
      </w:pPr>
      <w:r w:rsidRPr="00DF16D4">
        <w:rPr>
          <w:rFonts w:eastAsia="Times New Roman" w:cstheme="minorHAnsi"/>
          <w:sz w:val="24"/>
          <w:szCs w:val="24"/>
          <w:rtl/>
        </w:rPr>
        <w:t xml:space="preserve"> (5) ((فيض القدير)) للمناوي</w:t>
      </w:r>
      <w:r w:rsidRPr="00DF16D4">
        <w:rPr>
          <w:rFonts w:eastAsia="Times New Roman" w:cstheme="minorHAnsi"/>
          <w:sz w:val="24"/>
          <w:szCs w:val="24"/>
        </w:rPr>
        <w:t xml:space="preserve"> </w:t>
      </w:r>
      <w:r w:rsidRPr="00DF16D4">
        <w:rPr>
          <w:rFonts w:eastAsia="Times New Roman" w:cstheme="minorHAnsi"/>
          <w:sz w:val="24"/>
          <w:szCs w:val="24"/>
          <w:rtl/>
        </w:rPr>
        <w:t>(3/259).</w:t>
      </w:r>
    </w:p>
    <w:p w14:paraId="426D53B6"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(6)</w:t>
      </w:r>
      <w:r w:rsidRPr="00DF16D4">
        <w:rPr>
          <w:rFonts w:eastAsia="Times New Roman" w:cstheme="minorHAnsi"/>
          <w:sz w:val="24"/>
          <w:szCs w:val="24"/>
        </w:rPr>
        <w:t> </w:t>
      </w:r>
      <w:r w:rsidRPr="00DF16D4">
        <w:rPr>
          <w:rFonts w:eastAsia="Times New Roman" w:cstheme="minorHAnsi"/>
          <w:sz w:val="24"/>
          <w:szCs w:val="24"/>
          <w:rtl/>
        </w:rPr>
        <w:t>رواه مسلم (48) مِن حديث عبد الله بن مسعود رضي الله عنه</w:t>
      </w:r>
      <w:r w:rsidRPr="00DF16D4">
        <w:rPr>
          <w:rFonts w:eastAsia="Times New Roman" w:cstheme="minorHAnsi"/>
          <w:sz w:val="24"/>
          <w:szCs w:val="24"/>
        </w:rPr>
        <w:t>.</w:t>
      </w:r>
    </w:p>
    <w:p w14:paraId="773149A7"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(7) ((التحفة الربانية في شرح الأربعين النووية)) لإسماعيل بن محمد السعدي (ص 35)</w:t>
      </w:r>
      <w:r w:rsidRPr="00DF16D4">
        <w:rPr>
          <w:rFonts w:eastAsia="Times New Roman" w:cstheme="minorHAnsi"/>
          <w:sz w:val="24"/>
          <w:szCs w:val="24"/>
        </w:rPr>
        <w:t>.</w:t>
      </w:r>
    </w:p>
    <w:p w14:paraId="38E37205"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(8)</w:t>
      </w:r>
      <w:r w:rsidRPr="00DF16D4">
        <w:rPr>
          <w:rFonts w:eastAsia="Times New Roman" w:cstheme="minorHAnsi"/>
          <w:sz w:val="24"/>
          <w:szCs w:val="24"/>
        </w:rPr>
        <w:t> </w:t>
      </w:r>
      <w:r w:rsidRPr="00DF16D4">
        <w:rPr>
          <w:rFonts w:eastAsia="Times New Roman" w:cstheme="minorHAnsi"/>
          <w:sz w:val="24"/>
          <w:szCs w:val="24"/>
          <w:rtl/>
        </w:rPr>
        <w:t xml:space="preserve">رواه أحمد (2/387) (9006). قال المنذري في ((التَّرغيب والتَّرهيب)) (3/316) والهيثمي في ((المجمع)) (8/163): رجاله رجال الصَّحيح. </w:t>
      </w:r>
    </w:p>
    <w:p w14:paraId="089A0874"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(9) ذكره المنذري في ((التَّرغيب والتَّرهيب)) (3/237) وقال: رواه الطَّبراني مِن رواية بقيَّة، وفيه راوٍ لم يُسم</w:t>
      </w:r>
      <w:r w:rsidRPr="00DF16D4">
        <w:rPr>
          <w:rFonts w:eastAsia="Times New Roman" w:cstheme="minorHAnsi"/>
          <w:sz w:val="24"/>
          <w:szCs w:val="24"/>
        </w:rPr>
        <w:t>.</w:t>
      </w:r>
    </w:p>
    <w:p w14:paraId="18430D6E"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(10) ((خلق المسلم)) للغَزَالي (ص 193)</w:t>
      </w:r>
      <w:r w:rsidRPr="00DF16D4">
        <w:rPr>
          <w:rFonts w:eastAsia="Times New Roman" w:cstheme="minorHAnsi"/>
          <w:sz w:val="24"/>
          <w:szCs w:val="24"/>
        </w:rPr>
        <w:t>.</w:t>
      </w:r>
    </w:p>
    <w:p w14:paraId="5F66ECC8" w14:textId="77777777" w:rsidR="00111C6E" w:rsidRPr="00DF16D4" w:rsidRDefault="00111C6E" w:rsidP="00B524DE">
      <w:pPr>
        <w:bidi/>
        <w:spacing w:before="100" w:beforeAutospacing="1" w:after="100" w:afterAutospacing="1" w:line="276" w:lineRule="auto"/>
        <w:rPr>
          <w:rFonts w:eastAsia="Times New Roman" w:cstheme="minorHAnsi"/>
          <w:sz w:val="24"/>
          <w:szCs w:val="24"/>
          <w:rtl/>
        </w:rPr>
      </w:pPr>
      <w:r w:rsidRPr="00DF16D4">
        <w:rPr>
          <w:rFonts w:eastAsia="Times New Roman" w:cstheme="minorHAnsi"/>
          <w:sz w:val="24"/>
          <w:szCs w:val="24"/>
          <w:rtl/>
        </w:rPr>
        <w:t>(11)</w:t>
      </w:r>
      <w:r w:rsidRPr="00DF16D4">
        <w:rPr>
          <w:rFonts w:eastAsia="Times New Roman" w:cstheme="minorHAnsi"/>
          <w:sz w:val="24"/>
          <w:szCs w:val="24"/>
        </w:rPr>
        <w:t> </w:t>
      </w:r>
      <w:r w:rsidRPr="00DF16D4">
        <w:rPr>
          <w:rFonts w:eastAsia="Times New Roman" w:cstheme="minorHAnsi"/>
          <w:sz w:val="24"/>
          <w:szCs w:val="24"/>
          <w:rtl/>
        </w:rPr>
        <w:t>انظر: ((موعظة المؤمنين)) لجمال الدين القاسمي (ص 116)</w:t>
      </w:r>
      <w:r w:rsidRPr="00DF16D4">
        <w:rPr>
          <w:rFonts w:eastAsia="Times New Roman" w:cstheme="minorHAnsi"/>
          <w:sz w:val="24"/>
          <w:szCs w:val="24"/>
        </w:rPr>
        <w:t>.</w:t>
      </w:r>
    </w:p>
    <w:p w14:paraId="0A969ADD"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(12)</w:t>
      </w:r>
      <w:r w:rsidRPr="00DF16D4">
        <w:rPr>
          <w:rFonts w:eastAsia="Times New Roman" w:cstheme="minorHAnsi"/>
          <w:sz w:val="24"/>
          <w:szCs w:val="24"/>
        </w:rPr>
        <w:t> </w:t>
      </w:r>
      <w:r w:rsidRPr="00DF16D4">
        <w:rPr>
          <w:rFonts w:eastAsia="Times New Roman" w:cstheme="minorHAnsi"/>
          <w:sz w:val="24"/>
          <w:szCs w:val="24"/>
          <w:rtl/>
        </w:rPr>
        <w:t>رواه البخاري (2076) بلفظ: (رحم الله رجلًا سمحًا إذا باع، وإذا اشترى، وإذا اقتضى) مِن حديث جابر بن عبد الله -رضي الله عنهما-. ورواه الطَّبراني في ((الأوسط)) (6/107) بلفظ: (رحم الله سهل الشِّراء، سهل القضاء، سهل التَّقاضي) مِن حديث عثمان بن عفان رضي الله عنه</w:t>
      </w:r>
      <w:r w:rsidRPr="00DF16D4">
        <w:rPr>
          <w:rFonts w:eastAsia="Times New Roman" w:cstheme="minorHAnsi"/>
          <w:sz w:val="24"/>
          <w:szCs w:val="24"/>
        </w:rPr>
        <w:t>.</w:t>
      </w:r>
    </w:p>
    <w:p w14:paraId="4EBFBA78"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(13)</w:t>
      </w:r>
      <w:r w:rsidRPr="00DF16D4">
        <w:rPr>
          <w:rFonts w:eastAsia="Times New Roman" w:cstheme="minorHAnsi"/>
          <w:sz w:val="24"/>
          <w:szCs w:val="24"/>
        </w:rPr>
        <w:t> </w:t>
      </w:r>
      <w:r w:rsidRPr="00DF16D4">
        <w:rPr>
          <w:rFonts w:eastAsia="Times New Roman" w:cstheme="minorHAnsi"/>
          <w:sz w:val="24"/>
          <w:szCs w:val="24"/>
          <w:rtl/>
        </w:rPr>
        <w:t>ذكره الغزالي في ((إحياء علوم الدِّين))</w:t>
      </w:r>
      <w:r w:rsidRPr="00DF16D4">
        <w:rPr>
          <w:rFonts w:eastAsia="Times New Roman" w:cstheme="minorHAnsi"/>
          <w:sz w:val="24"/>
          <w:szCs w:val="24"/>
        </w:rPr>
        <w:t xml:space="preserve"> </w:t>
      </w:r>
      <w:r w:rsidRPr="00DF16D4">
        <w:rPr>
          <w:rFonts w:eastAsia="Times New Roman" w:cstheme="minorHAnsi"/>
          <w:sz w:val="24"/>
          <w:szCs w:val="24"/>
          <w:rtl/>
        </w:rPr>
        <w:t>(2/81).</w:t>
      </w:r>
    </w:p>
    <w:p w14:paraId="2C61718D"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(14) رواه البخاري (471)، ومسلم (1558) مِن حديث كعب بن مالك رضي الله عنه</w:t>
      </w:r>
      <w:r w:rsidRPr="00DF16D4">
        <w:rPr>
          <w:rFonts w:eastAsia="Times New Roman" w:cstheme="minorHAnsi"/>
          <w:sz w:val="24"/>
          <w:szCs w:val="24"/>
        </w:rPr>
        <w:t>.</w:t>
      </w:r>
    </w:p>
    <w:p w14:paraId="314DED8A"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(15) جزء من حديث رواه البخاري (2306)، ومسلم</w:t>
      </w:r>
      <w:r w:rsidRPr="00DF16D4">
        <w:rPr>
          <w:rFonts w:eastAsia="Times New Roman" w:cstheme="minorHAnsi"/>
          <w:sz w:val="24"/>
          <w:szCs w:val="24"/>
        </w:rPr>
        <w:t xml:space="preserve"> </w:t>
      </w:r>
      <w:r w:rsidRPr="00DF16D4">
        <w:rPr>
          <w:rFonts w:eastAsia="Times New Roman" w:cstheme="minorHAnsi"/>
          <w:sz w:val="24"/>
          <w:szCs w:val="24"/>
          <w:rtl/>
        </w:rPr>
        <w:t>(1601).</w:t>
      </w:r>
    </w:p>
    <w:p w14:paraId="159E8D45"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(16)</w:t>
      </w:r>
      <w:r w:rsidRPr="00DF16D4">
        <w:rPr>
          <w:rFonts w:eastAsia="Times New Roman" w:cstheme="minorHAnsi"/>
          <w:sz w:val="24"/>
          <w:szCs w:val="24"/>
        </w:rPr>
        <w:t> </w:t>
      </w:r>
      <w:r w:rsidRPr="00DF16D4">
        <w:rPr>
          <w:rFonts w:eastAsia="Times New Roman" w:cstheme="minorHAnsi"/>
          <w:sz w:val="24"/>
          <w:szCs w:val="24"/>
          <w:rtl/>
        </w:rPr>
        <w:t>رواه البخاري (2306)، ومسلم (1601) مِن حديث أبي هريرة رضي الله عنه</w:t>
      </w:r>
      <w:r w:rsidRPr="00DF16D4">
        <w:rPr>
          <w:rFonts w:eastAsia="Times New Roman" w:cstheme="minorHAnsi"/>
          <w:sz w:val="24"/>
          <w:szCs w:val="24"/>
        </w:rPr>
        <w:t>.</w:t>
      </w:r>
    </w:p>
    <w:p w14:paraId="7E9E4423"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(17) أقاله يقيله إقالة. وتقايلا إذا فسخا البيع وعاد المبيع إلى مالكه والثمن إلى المشتري، وتكون الإقالة في البيعة والعهد. انظر: ((لسان العرب)) لابن منظور</w:t>
      </w:r>
      <w:r w:rsidRPr="00DF16D4">
        <w:rPr>
          <w:rFonts w:eastAsia="Times New Roman" w:cstheme="minorHAnsi"/>
          <w:sz w:val="24"/>
          <w:szCs w:val="24"/>
        </w:rPr>
        <w:t xml:space="preserve"> </w:t>
      </w:r>
      <w:r w:rsidRPr="00DF16D4">
        <w:rPr>
          <w:rFonts w:eastAsia="Times New Roman" w:cstheme="minorHAnsi"/>
          <w:sz w:val="24"/>
          <w:szCs w:val="24"/>
          <w:rtl/>
        </w:rPr>
        <w:t>(11/580).</w:t>
      </w:r>
    </w:p>
    <w:p w14:paraId="18A8FC23"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(18) رواه ابن حبان (11/404) (5029)، والبزار (15/374) مِن حديث أبي هريرة رضي الله عنه. وضعَّفَه الدارقطني في ((لسان الميزان)) في (6/100). وقال ابن حجر في ((لسان الميزان)) (3/159): [فيه] الحسين بن حميد الخزاز قال ابن عدي: هو متَّهم فيها. وقال الشَّوكاني في ((السَّيل الجرَّار)) (3/139): صحَّحه جماعة مِن الحفاظ</w:t>
      </w:r>
      <w:r w:rsidRPr="00DF16D4">
        <w:rPr>
          <w:rFonts w:eastAsia="Times New Roman" w:cstheme="minorHAnsi"/>
          <w:sz w:val="24"/>
          <w:szCs w:val="24"/>
        </w:rPr>
        <w:t>.</w:t>
      </w:r>
    </w:p>
    <w:p w14:paraId="25DD834A"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lastRenderedPageBreak/>
        <w:t>(19) ((بهجة قلوب الأبرار)) للسعدي (ص 206)</w:t>
      </w:r>
      <w:r w:rsidRPr="00DF16D4">
        <w:rPr>
          <w:rFonts w:eastAsia="Times New Roman" w:cstheme="minorHAnsi"/>
          <w:sz w:val="24"/>
          <w:szCs w:val="24"/>
        </w:rPr>
        <w:t>.</w:t>
      </w:r>
    </w:p>
    <w:p w14:paraId="3E0266AE"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(20) ((مدارج السَّالكين)) لابن القيِّم</w:t>
      </w:r>
      <w:r w:rsidRPr="00DF16D4">
        <w:rPr>
          <w:rFonts w:eastAsia="Times New Roman" w:cstheme="minorHAnsi"/>
          <w:sz w:val="24"/>
          <w:szCs w:val="24"/>
        </w:rPr>
        <w:t xml:space="preserve"> </w:t>
      </w:r>
      <w:r w:rsidRPr="00DF16D4">
        <w:rPr>
          <w:rFonts w:eastAsia="Times New Roman" w:cstheme="minorHAnsi"/>
          <w:sz w:val="24"/>
          <w:szCs w:val="24"/>
          <w:rtl/>
        </w:rPr>
        <w:t>(3/139).</w:t>
      </w:r>
    </w:p>
    <w:p w14:paraId="7D29EEE8"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(21) ((مدارج السَّالكين)) لابن القيِّم</w:t>
      </w:r>
      <w:r w:rsidRPr="00DF16D4">
        <w:rPr>
          <w:rFonts w:eastAsia="Times New Roman" w:cstheme="minorHAnsi"/>
          <w:sz w:val="24"/>
          <w:szCs w:val="24"/>
        </w:rPr>
        <w:t xml:space="preserve"> </w:t>
      </w:r>
      <w:r w:rsidRPr="00DF16D4">
        <w:rPr>
          <w:rFonts w:eastAsia="Times New Roman" w:cstheme="minorHAnsi"/>
          <w:sz w:val="24"/>
          <w:szCs w:val="24"/>
          <w:rtl/>
        </w:rPr>
        <w:t>(3/139).</w:t>
      </w:r>
    </w:p>
    <w:p w14:paraId="4CBF4858"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(22) ((تفسير القرآن العظيم))</w:t>
      </w:r>
      <w:r w:rsidRPr="00DF16D4">
        <w:rPr>
          <w:rFonts w:eastAsia="Times New Roman" w:cstheme="minorHAnsi"/>
          <w:sz w:val="24"/>
          <w:szCs w:val="24"/>
        </w:rPr>
        <w:t xml:space="preserve"> </w:t>
      </w:r>
      <w:r w:rsidRPr="00DF16D4">
        <w:rPr>
          <w:rFonts w:eastAsia="Times New Roman" w:cstheme="minorHAnsi"/>
          <w:sz w:val="24"/>
          <w:szCs w:val="24"/>
          <w:rtl/>
        </w:rPr>
        <w:t>(5/87).</w:t>
      </w:r>
    </w:p>
    <w:p w14:paraId="614740CB"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(23) ((فتح القدير))</w:t>
      </w:r>
      <w:r w:rsidRPr="00DF16D4">
        <w:rPr>
          <w:rFonts w:eastAsia="Times New Roman" w:cstheme="minorHAnsi"/>
          <w:sz w:val="24"/>
          <w:szCs w:val="24"/>
        </w:rPr>
        <w:t xml:space="preserve"> </w:t>
      </w:r>
      <w:r w:rsidRPr="00DF16D4">
        <w:rPr>
          <w:rFonts w:eastAsia="Times New Roman" w:cstheme="minorHAnsi"/>
          <w:sz w:val="24"/>
          <w:szCs w:val="24"/>
          <w:rtl/>
        </w:rPr>
        <w:t>(3/287).</w:t>
      </w:r>
    </w:p>
    <w:p w14:paraId="058D8A03"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(24)</w:t>
      </w:r>
      <w:r w:rsidRPr="00DF16D4">
        <w:rPr>
          <w:rFonts w:eastAsia="Times New Roman" w:cstheme="minorHAnsi"/>
          <w:sz w:val="24"/>
          <w:szCs w:val="24"/>
        </w:rPr>
        <w:t> </w:t>
      </w:r>
      <w:r w:rsidRPr="00DF16D4">
        <w:rPr>
          <w:rFonts w:eastAsia="Times New Roman" w:cstheme="minorHAnsi"/>
          <w:sz w:val="24"/>
          <w:szCs w:val="24"/>
          <w:rtl/>
        </w:rPr>
        <w:t>رواه الحاكم (4/257)، والبيهقي في ((السنن الكبرى)) (19141) مِن حديث عبد الله بن عباس -رضي الله عنهما-. وقال الحاكم: صحيح على شرط البخاري. ووافقه الذهبي في ((التلخيص))، والوادعي في ((الصَّحيح المسند)) (667). ورواه عبد الرزاق في ((المصنف)) (4/493) مِن حديث عكرمة</w:t>
      </w:r>
      <w:r w:rsidRPr="00DF16D4">
        <w:rPr>
          <w:rFonts w:eastAsia="Times New Roman" w:cstheme="minorHAnsi"/>
          <w:sz w:val="24"/>
          <w:szCs w:val="24"/>
        </w:rPr>
        <w:t>.</w:t>
      </w:r>
    </w:p>
    <w:p w14:paraId="21F43589"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(25) رواه عبد الرزاق في ((المصنف))</w:t>
      </w:r>
      <w:r w:rsidRPr="00DF16D4">
        <w:rPr>
          <w:rFonts w:eastAsia="Times New Roman" w:cstheme="minorHAnsi"/>
          <w:sz w:val="24"/>
          <w:szCs w:val="24"/>
        </w:rPr>
        <w:t xml:space="preserve"> </w:t>
      </w:r>
      <w:r w:rsidRPr="00DF16D4">
        <w:rPr>
          <w:rFonts w:eastAsia="Times New Roman" w:cstheme="minorHAnsi"/>
          <w:sz w:val="24"/>
          <w:szCs w:val="24"/>
          <w:rtl/>
        </w:rPr>
        <w:t>(4/493).</w:t>
      </w:r>
    </w:p>
    <w:p w14:paraId="30B69533"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(26) ((جامع العلوم والحكم))</w:t>
      </w:r>
      <w:r w:rsidRPr="00DF16D4">
        <w:rPr>
          <w:rFonts w:eastAsia="Times New Roman" w:cstheme="minorHAnsi"/>
          <w:sz w:val="24"/>
          <w:szCs w:val="24"/>
        </w:rPr>
        <w:t xml:space="preserve"> </w:t>
      </w:r>
      <w:r w:rsidRPr="00DF16D4">
        <w:rPr>
          <w:rFonts w:eastAsia="Times New Roman" w:cstheme="minorHAnsi"/>
          <w:sz w:val="24"/>
          <w:szCs w:val="24"/>
          <w:rtl/>
        </w:rPr>
        <w:t>(1/382).</w:t>
      </w:r>
    </w:p>
    <w:p w14:paraId="6786837E"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(27) رواه البخاري (2363)، ومسلم (2244) مِن حديث أبي هريرة رضي الله عنه</w:t>
      </w:r>
      <w:r w:rsidRPr="00DF16D4">
        <w:rPr>
          <w:rFonts w:eastAsia="Times New Roman" w:cstheme="minorHAnsi"/>
          <w:sz w:val="24"/>
          <w:szCs w:val="24"/>
        </w:rPr>
        <w:t>.</w:t>
      </w:r>
    </w:p>
    <w:p w14:paraId="2E6F5AEE"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(28) ((شرح مسلم))</w:t>
      </w:r>
      <w:r w:rsidRPr="00DF16D4">
        <w:rPr>
          <w:rFonts w:eastAsia="Times New Roman" w:cstheme="minorHAnsi"/>
          <w:sz w:val="24"/>
          <w:szCs w:val="24"/>
        </w:rPr>
        <w:t xml:space="preserve"> </w:t>
      </w:r>
      <w:r w:rsidRPr="00DF16D4">
        <w:rPr>
          <w:rFonts w:eastAsia="Times New Roman" w:cstheme="minorHAnsi"/>
          <w:sz w:val="24"/>
          <w:szCs w:val="24"/>
          <w:rtl/>
        </w:rPr>
        <w:t>(14/347).</w:t>
      </w:r>
    </w:p>
    <w:p w14:paraId="0100345B" w14:textId="77777777" w:rsidR="00111C6E" w:rsidRPr="00DF16D4" w:rsidRDefault="00111C6E" w:rsidP="00B524DE">
      <w:pPr>
        <w:bidi/>
        <w:spacing w:before="100" w:beforeAutospacing="1" w:after="100" w:afterAutospacing="1" w:line="276" w:lineRule="auto"/>
        <w:rPr>
          <w:rFonts w:eastAsia="Times New Roman" w:cstheme="minorHAnsi"/>
          <w:sz w:val="24"/>
          <w:szCs w:val="24"/>
        </w:rPr>
      </w:pPr>
      <w:r w:rsidRPr="00DF16D4">
        <w:rPr>
          <w:rFonts w:eastAsia="Times New Roman" w:cstheme="minorHAnsi"/>
          <w:sz w:val="24"/>
          <w:szCs w:val="24"/>
          <w:rtl/>
        </w:rPr>
        <w:t>(29)</w:t>
      </w:r>
      <w:r w:rsidRPr="00DF16D4">
        <w:rPr>
          <w:rFonts w:eastAsia="Times New Roman" w:cstheme="minorHAnsi"/>
          <w:sz w:val="24"/>
          <w:szCs w:val="24"/>
        </w:rPr>
        <w:t> </w:t>
      </w:r>
      <w:r w:rsidRPr="00DF16D4">
        <w:rPr>
          <w:rFonts w:eastAsia="Times New Roman" w:cstheme="minorHAnsi"/>
          <w:sz w:val="24"/>
          <w:szCs w:val="24"/>
          <w:rtl/>
        </w:rPr>
        <w:t>رواه البخاري (3482)، ومسلم (2242) مِن حديث عبد الله بن عمر رضي الله عنه</w:t>
      </w:r>
      <w:r w:rsidRPr="00DF16D4">
        <w:rPr>
          <w:rFonts w:eastAsia="Times New Roman" w:cstheme="minorHAnsi"/>
          <w:sz w:val="24"/>
          <w:szCs w:val="24"/>
        </w:rPr>
        <w:t>.</w:t>
      </w:r>
    </w:p>
    <w:p w14:paraId="7FE53D01" w14:textId="77777777" w:rsidR="00111C6E" w:rsidRPr="00B524DE" w:rsidRDefault="00111C6E" w:rsidP="00B524DE">
      <w:pPr>
        <w:bidi/>
        <w:spacing w:line="276" w:lineRule="auto"/>
        <w:rPr>
          <w:rFonts w:cstheme="minorHAnsi"/>
          <w:sz w:val="36"/>
          <w:szCs w:val="36"/>
          <w:rtl/>
        </w:rPr>
      </w:pPr>
    </w:p>
    <w:p w14:paraId="1862472D" w14:textId="77777777" w:rsidR="00111C6E" w:rsidRPr="00B524DE" w:rsidRDefault="00111C6E" w:rsidP="00B524DE">
      <w:pPr>
        <w:bidi/>
        <w:spacing w:line="276" w:lineRule="auto"/>
        <w:rPr>
          <w:rFonts w:cstheme="minorHAnsi"/>
          <w:sz w:val="36"/>
          <w:szCs w:val="36"/>
          <w:rtl/>
        </w:rPr>
      </w:pPr>
    </w:p>
    <w:p w14:paraId="0D515973" w14:textId="77777777" w:rsidR="00111C6E" w:rsidRPr="00B524DE" w:rsidRDefault="00111C6E" w:rsidP="00B524DE">
      <w:pPr>
        <w:bidi/>
        <w:spacing w:line="276" w:lineRule="auto"/>
        <w:rPr>
          <w:rFonts w:cstheme="minorHAnsi"/>
          <w:sz w:val="36"/>
          <w:szCs w:val="36"/>
          <w:rtl/>
        </w:rPr>
      </w:pPr>
    </w:p>
    <w:p w14:paraId="04E14AED" w14:textId="77777777" w:rsidR="00111C6E" w:rsidRPr="00B524DE" w:rsidRDefault="00111C6E" w:rsidP="00B524DE">
      <w:pPr>
        <w:bidi/>
        <w:spacing w:line="276" w:lineRule="auto"/>
        <w:rPr>
          <w:rFonts w:cstheme="minorHAnsi"/>
          <w:sz w:val="36"/>
          <w:szCs w:val="36"/>
          <w:rtl/>
        </w:rPr>
      </w:pPr>
    </w:p>
    <w:p w14:paraId="520417C6" w14:textId="77777777" w:rsidR="00111C6E" w:rsidRPr="00B524DE" w:rsidRDefault="00111C6E" w:rsidP="00B524DE">
      <w:pPr>
        <w:bidi/>
        <w:spacing w:line="276" w:lineRule="auto"/>
        <w:rPr>
          <w:rFonts w:cstheme="minorHAnsi"/>
          <w:sz w:val="36"/>
          <w:szCs w:val="36"/>
          <w:rtl/>
        </w:rPr>
      </w:pPr>
    </w:p>
    <w:p w14:paraId="0210F12F" w14:textId="77777777" w:rsidR="00111C6E" w:rsidRPr="00B524DE" w:rsidRDefault="00111C6E" w:rsidP="00B524DE">
      <w:pPr>
        <w:bidi/>
        <w:spacing w:line="276" w:lineRule="auto"/>
        <w:rPr>
          <w:rFonts w:cstheme="minorHAnsi"/>
          <w:sz w:val="36"/>
          <w:szCs w:val="36"/>
          <w:rtl/>
        </w:rPr>
      </w:pPr>
    </w:p>
    <w:p w14:paraId="5F013AEA" w14:textId="77777777" w:rsidR="00A60065" w:rsidRPr="00B524DE" w:rsidRDefault="00A60065" w:rsidP="00B524DE">
      <w:pPr>
        <w:bidi/>
        <w:spacing w:line="276" w:lineRule="auto"/>
        <w:rPr>
          <w:rFonts w:cstheme="minorHAnsi"/>
          <w:sz w:val="36"/>
          <w:szCs w:val="36"/>
        </w:rPr>
      </w:pPr>
    </w:p>
    <w:sectPr w:rsidR="00A60065" w:rsidRPr="00B52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C6E"/>
    <w:rsid w:val="00111C6E"/>
    <w:rsid w:val="00A60065"/>
    <w:rsid w:val="00B524DE"/>
    <w:rsid w:val="00DF16D4"/>
    <w:rsid w:val="00EA56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3ADB"/>
  <w15:chartTrackingRefBased/>
  <w15:docId w15:val="{509762F5-5BEE-4FE7-A962-DEC04F4D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6E"/>
  </w:style>
  <w:style w:type="paragraph" w:styleId="Heading1">
    <w:name w:val="heading 1"/>
    <w:basedOn w:val="Normal"/>
    <w:link w:val="Heading1Char"/>
    <w:uiPriority w:val="9"/>
    <w:qFormat/>
    <w:rsid w:val="00111C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C6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4</cp:revision>
  <dcterms:created xsi:type="dcterms:W3CDTF">2022-09-16T11:28:00Z</dcterms:created>
  <dcterms:modified xsi:type="dcterms:W3CDTF">2022-09-17T06:14:00Z</dcterms:modified>
</cp:coreProperties>
</file>